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CE" w:rsidRDefault="005100CE" w:rsidP="005100CE">
      <w:pPr>
        <w:pStyle w:val="Titre1"/>
      </w:pPr>
      <w:r w:rsidRPr="005100CE">
        <w:t>Revitaliser le fonctionnement des DRAC et les rendre plus efficientes :</w:t>
      </w:r>
    </w:p>
    <w:p w:rsidR="000A66B9" w:rsidRDefault="009105D2" w:rsidP="009105D2">
      <w:r>
        <w:t>Mesure 1 : Lancer une mission informatique pil</w:t>
      </w:r>
      <w:r>
        <w:t xml:space="preserve">otée à haut niveau pour la mise </w:t>
      </w:r>
      <w:r>
        <w:t>en place d’un plan d’urgence et de transformation numérique</w:t>
      </w:r>
    </w:p>
    <w:p w:rsidR="009105D2" w:rsidRDefault="009105D2" w:rsidP="009105D2">
      <w:r w:rsidRPr="009105D2">
        <w:t>Mesure 2 : Alléger et transférer des procédures</w:t>
      </w:r>
    </w:p>
    <w:p w:rsidR="009105D2" w:rsidRDefault="009105D2" w:rsidP="009105D2">
      <w:r>
        <w:t>Mesure 3 : Redonner des marge</w:t>
      </w:r>
      <w:r>
        <w:t xml:space="preserve">s de manœuvre aux DRAC dans les recrutements par </w:t>
      </w:r>
      <w:r>
        <w:t>le maintien de leur plafond d’emplo</w:t>
      </w:r>
      <w:r>
        <w:t xml:space="preserve">i et </w:t>
      </w:r>
      <w:r w:rsidRPr="009105D2">
        <w:t>une priorité à donner dans les recrutements externes</w:t>
      </w:r>
    </w:p>
    <w:p w:rsidR="009105D2" w:rsidRDefault="009105D2" w:rsidP="009105D2">
      <w:r>
        <w:t>Mesure 4 : Construire et mettre en œuvre un pla</w:t>
      </w:r>
      <w:r>
        <w:t xml:space="preserve">n de gestion prévisionnelle des </w:t>
      </w:r>
      <w:r>
        <w:t>emplois, des effectifs et des compétences, spécifique aux DRAC</w:t>
      </w:r>
    </w:p>
    <w:p w:rsidR="009105D2" w:rsidRDefault="009105D2" w:rsidP="009105D2">
      <w:r>
        <w:t>Mesure 5 : Redonner de l’attractivité aux DRAC</w:t>
      </w:r>
      <w:r>
        <w:t xml:space="preserve">, par une étude comparative des </w:t>
      </w:r>
      <w:r>
        <w:t>écarts indemnitaires avec les autres directions régionales</w:t>
      </w:r>
      <w:r>
        <w:t xml:space="preserve">, </w:t>
      </w:r>
      <w:r w:rsidRPr="009105D2">
        <w:t>par la constitution d’un vivier de directeurs et d’adjoints</w:t>
      </w:r>
    </w:p>
    <w:p w:rsidR="009105D2" w:rsidRDefault="009105D2" w:rsidP="009105D2">
      <w:r>
        <w:t xml:space="preserve">Mesure 6 : Revoir l’organisation territoriale </w:t>
      </w:r>
      <w:r>
        <w:t xml:space="preserve">des DRAC issue de la réforme de </w:t>
      </w:r>
      <w:r>
        <w:t>2015</w:t>
      </w:r>
    </w:p>
    <w:p w:rsidR="005100CE" w:rsidRDefault="005100CE" w:rsidP="005100CE">
      <w:pPr>
        <w:pStyle w:val="Titre1"/>
      </w:pPr>
      <w:r w:rsidRPr="005100CE">
        <w:t>Réarticuler la relation DRAC – administration centrale :</w:t>
      </w:r>
      <w:bookmarkStart w:id="0" w:name="_GoBack"/>
      <w:bookmarkEnd w:id="0"/>
    </w:p>
    <w:p w:rsidR="009105D2" w:rsidRDefault="009105D2" w:rsidP="009105D2">
      <w:r w:rsidRPr="009105D2">
        <w:t>Mesure 7 : Appliquer un principe général de déconcentration automatique</w:t>
      </w:r>
    </w:p>
    <w:p w:rsidR="009105D2" w:rsidRDefault="009105D2" w:rsidP="009105D2">
      <w:r w:rsidRPr="009105D2">
        <w:t>Mesure 8 : Approfondir la relation opérateurs nationaux-DRAC</w:t>
      </w:r>
    </w:p>
    <w:p w:rsidR="009105D2" w:rsidRDefault="009105D2" w:rsidP="009105D2">
      <w:r>
        <w:t xml:space="preserve">Mesure 9 : Repositionner le pilotage des DRAC, par </w:t>
      </w:r>
      <w:r>
        <w:t xml:space="preserve">la création d’un service dédié, </w:t>
      </w:r>
      <w:r>
        <w:t>renforcé en compétences, dont l’actuel dépar</w:t>
      </w:r>
      <w:r>
        <w:t xml:space="preserve">tement de l’action territoriale </w:t>
      </w:r>
      <w:r>
        <w:t>pourrait constituer le noyau</w:t>
      </w:r>
    </w:p>
    <w:sectPr w:rsidR="0091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D2"/>
    <w:rsid w:val="003904B6"/>
    <w:rsid w:val="005100CE"/>
    <w:rsid w:val="00667510"/>
    <w:rsid w:val="009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172"/>
  <w15:chartTrackingRefBased/>
  <w15:docId w15:val="{296D82D2-6112-45B9-AB60-745B7E01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frederic.maguet</dc:creator>
  <cp:keywords/>
  <dc:description/>
  <cp:lastModifiedBy>frederic.maguet</cp:lastModifiedBy>
  <cp:revision>2</cp:revision>
  <dcterms:created xsi:type="dcterms:W3CDTF">2019-04-25T08:41:00Z</dcterms:created>
  <dcterms:modified xsi:type="dcterms:W3CDTF">2019-04-25T08:59:00Z</dcterms:modified>
</cp:coreProperties>
</file>