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AE" w:rsidRPr="007A2B61" w:rsidRDefault="000C6B70" w:rsidP="003F78AE">
      <w:pPr>
        <w:rPr>
          <w:rFonts w:ascii="Times New Roman" w:hAnsi="Times New Roman" w:cs="Times New Roman"/>
        </w:rPr>
      </w:pPr>
      <w:r>
        <w:rPr>
          <w:rFonts w:ascii="Times New Roman" w:hAnsi="Times New Roman" w:cs="Times New Roman"/>
        </w:rPr>
        <w:t>ARTICLE 26</w:t>
      </w:r>
      <w:bookmarkStart w:id="0" w:name="_GoBack"/>
      <w:bookmarkEnd w:id="0"/>
      <w:r w:rsidR="003F78AE">
        <w:rPr>
          <w:rFonts w:ascii="Times New Roman" w:hAnsi="Times New Roman" w:cs="Times New Roman"/>
        </w:rPr>
        <w:t xml:space="preserve"> - Externalisation</w:t>
      </w:r>
    </w:p>
    <w:p w:rsidR="003F78AE" w:rsidRPr="007A2B61" w:rsidRDefault="003F78AE" w:rsidP="003F78AE">
      <w:pPr>
        <w:rPr>
          <w:rFonts w:ascii="Times New Roman" w:hAnsi="Times New Roman" w:cs="Times New Roman"/>
        </w:rPr>
      </w:pPr>
    </w:p>
    <w:p w:rsidR="003F78AE" w:rsidRPr="007A2B61" w:rsidRDefault="003F78AE" w:rsidP="003F78AE">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rsidR="003F78AE" w:rsidRPr="007A2B61" w:rsidRDefault="003F78AE" w:rsidP="003F78AE">
      <w:pPr>
        <w:rPr>
          <w:rFonts w:ascii="Times New Roman" w:hAnsi="Times New Roman" w:cs="Times New Roman"/>
        </w:rPr>
      </w:pPr>
    </w:p>
    <w:tbl>
      <w:tblPr>
        <w:tblStyle w:val="Grilledutableau"/>
        <w:tblW w:w="0" w:type="auto"/>
        <w:tblLook w:val="04A0" w:firstRow="1" w:lastRow="0" w:firstColumn="1" w:lastColumn="0" w:noHBand="0" w:noVBand="1"/>
      </w:tblPr>
      <w:tblGrid>
        <w:gridCol w:w="4664"/>
        <w:gridCol w:w="4665"/>
        <w:gridCol w:w="4665"/>
      </w:tblGrid>
      <w:tr w:rsidR="003F78AE" w:rsidRPr="007A2B61" w:rsidTr="00E75623">
        <w:tc>
          <w:tcPr>
            <w:tcW w:w="4664" w:type="dxa"/>
            <w:shd w:val="clear" w:color="auto" w:fill="D0CECE" w:themeFill="background2" w:themeFillShade="E6"/>
          </w:tcPr>
          <w:p w:rsidR="003F78AE" w:rsidRDefault="003F78AE" w:rsidP="00E75623">
            <w:pPr>
              <w:ind w:firstLine="708"/>
              <w:jc w:val="center"/>
              <w:rPr>
                <w:rFonts w:ascii="Times New Roman" w:hAnsi="Times New Roman" w:cs="Times New Roman"/>
              </w:rPr>
            </w:pPr>
          </w:p>
          <w:p w:rsidR="003F78AE" w:rsidRPr="007A2B61" w:rsidRDefault="003F78AE" w:rsidP="00E75623">
            <w:pPr>
              <w:ind w:firstLine="708"/>
              <w:jc w:val="center"/>
              <w:rPr>
                <w:rFonts w:ascii="Times New Roman" w:hAnsi="Times New Roman" w:cs="Times New Roman"/>
              </w:rPr>
            </w:pPr>
            <w:r w:rsidRPr="007A2B61">
              <w:rPr>
                <w:rFonts w:ascii="Times New Roman" w:hAnsi="Times New Roman" w:cs="Times New Roman"/>
              </w:rPr>
              <w:t>DISPOSITIONS ACTUELLES</w:t>
            </w:r>
          </w:p>
        </w:tc>
        <w:tc>
          <w:tcPr>
            <w:tcW w:w="4665" w:type="dxa"/>
            <w:shd w:val="clear" w:color="auto" w:fill="D0CECE" w:themeFill="background2" w:themeFillShade="E6"/>
          </w:tcPr>
          <w:p w:rsidR="003F78AE" w:rsidRDefault="003F78AE" w:rsidP="00E75623">
            <w:pPr>
              <w:jc w:val="center"/>
              <w:rPr>
                <w:rFonts w:ascii="Times New Roman" w:hAnsi="Times New Roman" w:cs="Times New Roman"/>
              </w:rPr>
            </w:pPr>
          </w:p>
          <w:p w:rsidR="003F78AE" w:rsidRDefault="003F78AE" w:rsidP="00E75623">
            <w:pPr>
              <w:jc w:val="center"/>
              <w:rPr>
                <w:rFonts w:ascii="Times New Roman" w:hAnsi="Times New Roman" w:cs="Times New Roman"/>
              </w:rPr>
            </w:pPr>
            <w:r w:rsidRPr="007A2B61">
              <w:rPr>
                <w:rFonts w:ascii="Times New Roman" w:hAnsi="Times New Roman" w:cs="Times New Roman"/>
              </w:rPr>
              <w:t>DISPOSITIONS DU PJL</w:t>
            </w:r>
          </w:p>
          <w:p w:rsidR="003F78AE" w:rsidRPr="007A2B61" w:rsidRDefault="003F78AE" w:rsidP="00E75623">
            <w:pPr>
              <w:jc w:val="center"/>
              <w:rPr>
                <w:rFonts w:ascii="Times New Roman" w:hAnsi="Times New Roman" w:cs="Times New Roman"/>
              </w:rPr>
            </w:pPr>
          </w:p>
        </w:tc>
        <w:tc>
          <w:tcPr>
            <w:tcW w:w="4665" w:type="dxa"/>
            <w:shd w:val="clear" w:color="auto" w:fill="D0CECE" w:themeFill="background2" w:themeFillShade="E6"/>
          </w:tcPr>
          <w:p w:rsidR="003F78AE" w:rsidRDefault="003F78AE" w:rsidP="00E75623">
            <w:pPr>
              <w:jc w:val="center"/>
              <w:rPr>
                <w:rFonts w:ascii="Times New Roman" w:hAnsi="Times New Roman" w:cs="Times New Roman"/>
              </w:rPr>
            </w:pPr>
          </w:p>
          <w:p w:rsidR="003F78AE" w:rsidRPr="007A2B61" w:rsidRDefault="003F78AE" w:rsidP="00E75623">
            <w:pPr>
              <w:jc w:val="center"/>
              <w:rPr>
                <w:rFonts w:ascii="Times New Roman" w:hAnsi="Times New Roman" w:cs="Times New Roman"/>
              </w:rPr>
            </w:pPr>
            <w:r>
              <w:rPr>
                <w:rFonts w:ascii="Times New Roman" w:hAnsi="Times New Roman" w:cs="Times New Roman"/>
              </w:rPr>
              <w:t>DISPOSITIONS CONSOLIDEES</w:t>
            </w:r>
          </w:p>
        </w:tc>
      </w:tr>
      <w:tr w:rsidR="003F78AE" w:rsidRPr="007A2B61" w:rsidTr="00B2683D">
        <w:tc>
          <w:tcPr>
            <w:tcW w:w="13994" w:type="dxa"/>
            <w:gridSpan w:val="3"/>
          </w:tcPr>
          <w:p w:rsidR="003F78AE" w:rsidRPr="007A2B61" w:rsidRDefault="003F78AE" w:rsidP="003F78AE">
            <w:pPr>
              <w:shd w:val="clear" w:color="auto" w:fill="ED7D31" w:themeFill="accent2"/>
              <w:jc w:val="center"/>
              <w:rPr>
                <w:rFonts w:ascii="Times New Roman" w:hAnsi="Times New Roman" w:cs="Times New Roman"/>
              </w:rPr>
            </w:pPr>
            <w:r>
              <w:rPr>
                <w:rFonts w:ascii="Times New Roman" w:hAnsi="Times New Roman" w:cs="Times New Roman"/>
              </w:rPr>
              <w:t>Loi n°83-634 du 13 juillet 1983</w:t>
            </w:r>
          </w:p>
        </w:tc>
      </w:tr>
      <w:tr w:rsidR="003F78AE" w:rsidRPr="007A2B61" w:rsidTr="00E75623">
        <w:trPr>
          <w:trHeight w:val="4181"/>
        </w:trPr>
        <w:tc>
          <w:tcPr>
            <w:tcW w:w="4664" w:type="dxa"/>
          </w:tcPr>
          <w:p w:rsidR="003F78AE" w:rsidRPr="007A2B61" w:rsidRDefault="003F78AE" w:rsidP="00E75623">
            <w:pPr>
              <w:rPr>
                <w:rFonts w:ascii="Times New Roman" w:hAnsi="Times New Roman" w:cs="Times New Roman"/>
              </w:rPr>
            </w:pPr>
          </w:p>
          <w:p w:rsidR="003F78AE" w:rsidRPr="007A2B61" w:rsidRDefault="003F78AE" w:rsidP="00E75623">
            <w:pPr>
              <w:rPr>
                <w:rFonts w:ascii="Times New Roman" w:hAnsi="Times New Roman" w:cs="Times New Roman"/>
              </w:rPr>
            </w:pPr>
          </w:p>
          <w:p w:rsidR="003F78AE" w:rsidRDefault="003F78AE" w:rsidP="00E75623">
            <w:pPr>
              <w:rPr>
                <w:rFonts w:ascii="Times New Roman" w:hAnsi="Times New Roman" w:cs="Times New Roman"/>
              </w:rPr>
            </w:pPr>
          </w:p>
          <w:p w:rsidR="003F78AE" w:rsidRDefault="003F78AE" w:rsidP="00E75623">
            <w:pPr>
              <w:rPr>
                <w:rFonts w:ascii="Times New Roman" w:hAnsi="Times New Roman" w:cs="Times New Roman"/>
              </w:rPr>
            </w:pPr>
          </w:p>
          <w:p w:rsidR="003F78AE" w:rsidRDefault="003F78AE" w:rsidP="00E75623">
            <w:pPr>
              <w:rPr>
                <w:rFonts w:ascii="Times New Roman" w:hAnsi="Times New Roman" w:cs="Times New Roman"/>
              </w:rPr>
            </w:pPr>
          </w:p>
          <w:p w:rsidR="003F78AE" w:rsidRPr="007A2B61" w:rsidRDefault="003F78AE" w:rsidP="00E75623">
            <w:pPr>
              <w:rPr>
                <w:rFonts w:ascii="Times New Roman" w:hAnsi="Times New Roman" w:cs="Times New Roman"/>
              </w:rPr>
            </w:pPr>
          </w:p>
        </w:tc>
        <w:tc>
          <w:tcPr>
            <w:tcW w:w="4665" w:type="dxa"/>
            <w:vMerge w:val="restart"/>
          </w:tcPr>
          <w:p w:rsidR="003F78AE" w:rsidRPr="00741CB7" w:rsidRDefault="003F78AE" w:rsidP="003F78AE">
            <w:pPr>
              <w:pStyle w:val="NormalWeb"/>
              <w:spacing w:before="0" w:beforeAutospacing="0" w:after="0" w:afterAutospacing="0"/>
              <w:jc w:val="both"/>
              <w:rPr>
                <w:sz w:val="22"/>
                <w:szCs w:val="22"/>
              </w:rPr>
            </w:pPr>
            <w:r w:rsidRPr="00741CB7">
              <w:rPr>
                <w:sz w:val="22"/>
                <w:szCs w:val="22"/>
              </w:rPr>
              <w:t xml:space="preserve">Il est inséré dans la loi </w:t>
            </w:r>
            <w:r>
              <w:rPr>
                <w:sz w:val="22"/>
                <w:szCs w:val="22"/>
              </w:rPr>
              <w:t xml:space="preserve"> n° </w:t>
            </w:r>
            <w:r w:rsidRPr="00741CB7">
              <w:rPr>
                <w:sz w:val="22"/>
                <w:szCs w:val="22"/>
              </w:rPr>
              <w:t xml:space="preserve">83-634 du 13 juillet 1983 précitée un article 14 </w:t>
            </w:r>
            <w:r w:rsidRPr="00741CB7">
              <w:rPr>
                <w:i/>
                <w:sz w:val="22"/>
                <w:szCs w:val="22"/>
              </w:rPr>
              <w:t>quater</w:t>
            </w:r>
            <w:r w:rsidRPr="00741CB7">
              <w:rPr>
                <w:sz w:val="22"/>
                <w:szCs w:val="22"/>
              </w:rPr>
              <w:t xml:space="preserve"> ainsi rédigé :</w:t>
            </w:r>
          </w:p>
          <w:p w:rsidR="003F78AE" w:rsidRDefault="003F78AE" w:rsidP="003F78AE">
            <w:pPr>
              <w:pStyle w:val="NormalWeb"/>
              <w:spacing w:before="0" w:beforeAutospacing="0" w:after="0" w:afterAutospacing="0"/>
              <w:jc w:val="both"/>
              <w:rPr>
                <w:sz w:val="22"/>
                <w:szCs w:val="22"/>
              </w:rPr>
            </w:pPr>
          </w:p>
          <w:p w:rsidR="003F78AE" w:rsidRPr="00741CB7" w:rsidRDefault="003F78AE" w:rsidP="003F78AE">
            <w:pPr>
              <w:pStyle w:val="NormalWeb"/>
              <w:spacing w:before="0" w:beforeAutospacing="0" w:after="0" w:afterAutospacing="0"/>
              <w:jc w:val="both"/>
              <w:rPr>
                <w:sz w:val="22"/>
                <w:szCs w:val="22"/>
              </w:rPr>
            </w:pPr>
            <w:r w:rsidRPr="00741CB7">
              <w:rPr>
                <w:sz w:val="22"/>
                <w:szCs w:val="22"/>
              </w:rPr>
              <w:t>«</w:t>
            </w:r>
            <w:r>
              <w:rPr>
                <w:sz w:val="22"/>
                <w:szCs w:val="22"/>
              </w:rPr>
              <w:t xml:space="preserve"> </w:t>
            </w:r>
            <w:r w:rsidRPr="00741CB7">
              <w:rPr>
                <w:i/>
                <w:sz w:val="22"/>
                <w:szCs w:val="22"/>
              </w:rPr>
              <w:t xml:space="preserve">Art. 14 </w:t>
            </w:r>
            <w:r w:rsidRPr="00741CB7">
              <w:rPr>
                <w:sz w:val="22"/>
                <w:szCs w:val="22"/>
              </w:rPr>
              <w:t xml:space="preserve">quater. </w:t>
            </w:r>
            <w:r>
              <w:rPr>
                <w:sz w:val="22"/>
                <w:szCs w:val="22"/>
              </w:rPr>
              <w:t>–</w:t>
            </w:r>
            <w:r w:rsidRPr="00741CB7">
              <w:rPr>
                <w:sz w:val="22"/>
                <w:szCs w:val="22"/>
              </w:rPr>
              <w:t> I</w:t>
            </w:r>
            <w:r>
              <w:rPr>
                <w:sz w:val="22"/>
                <w:szCs w:val="22"/>
              </w:rPr>
              <w:t>.</w:t>
            </w:r>
            <w:r w:rsidRPr="00741CB7">
              <w:rPr>
                <w:sz w:val="22"/>
                <w:szCs w:val="22"/>
              </w:rPr>
              <w:t xml:space="preserve"> </w:t>
            </w:r>
            <w:r>
              <w:rPr>
                <w:sz w:val="22"/>
                <w:szCs w:val="22"/>
              </w:rPr>
              <w:t>–</w:t>
            </w:r>
            <w:r w:rsidRPr="00741CB7">
              <w:rPr>
                <w:sz w:val="22"/>
                <w:szCs w:val="22"/>
              </w:rPr>
              <w:t xml:space="preserve"> Lorsque l’activité d’une personne morale de droit public employant des fonctionnaires est reprise par une personne morale de droit privé ou par une personne morale de droit public gérant un service public industriel et commercial, les fonctionnaires exerçant cette activité peuvent être détachés d’office, pendant la durée du contrat liant la personne morale de droit public à l’organisme d’accueil, sur un contrat de travail conclu à durée indéterminée auprès de l’organisme d’accueil. </w:t>
            </w:r>
          </w:p>
          <w:p w:rsid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741CB7">
              <w:rPr>
                <w:sz w:val="22"/>
                <w:szCs w:val="22"/>
              </w:rPr>
              <w:t xml:space="preserve">« II. </w:t>
            </w:r>
            <w:r>
              <w:rPr>
                <w:sz w:val="22"/>
                <w:szCs w:val="22"/>
              </w:rPr>
              <w:t>–</w:t>
            </w:r>
            <w:r w:rsidRPr="00741CB7">
              <w:rPr>
                <w:sz w:val="22"/>
                <w:szCs w:val="22"/>
              </w:rPr>
              <w:t xml:space="preserve"> Ce contrat de travail comprend une rémunération au moins égale à la rémunération antérieurement versée par l’administration</w:t>
            </w:r>
            <w:r>
              <w:rPr>
                <w:sz w:val="22"/>
                <w:szCs w:val="22"/>
              </w:rPr>
              <w:t xml:space="preserve">, </w:t>
            </w:r>
            <w:r w:rsidRPr="003F78AE">
              <w:rPr>
                <w:sz w:val="22"/>
                <w:szCs w:val="22"/>
              </w:rPr>
              <w:t xml:space="preserve">l’établissement public ou la collectivité d’origine. </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t xml:space="preserve">« Les services accomplis en détachement dans l’organisme d’accueil sont assimilés à des services effectifs dans le corps ou le cadre d’emplois. </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lastRenderedPageBreak/>
              <w:t>« III. – Sans préjudice des cas où le détachement ou la disponibilité est de droit, le fonctionnaire peut demander à ce qu’il soit mis fin à son détachement, sous réserve d’un préavis de 3 mois, pour pourvoir un emploi au sein d’une des administrations mentionnées à l’article 2.</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t xml:space="preserve">« IV. – En cas de renouvellement du contrat liant la personne morale de droit public à l’organisme d’accueil, le détachement du fonctionnaire est renouvelé d’office. </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t xml:space="preserve">« En cas de conclusion d'un nouveau contrat entre la personne morale de droit public et une autre personne morale de droit privé ou une autre personne morale de droit public gérant un service public industriel et commercial, le fonctionnaire est détaché d’office auprès du nouvel organisme d’accueil. Cet organisme est tenu de reprendre les clauses substantielles du contrat à durée indéterminée dont bénéficie le fonctionnaire, notamment celles relatives à la rémunération. </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t xml:space="preserve">« V. – Lorsque le contrat liant la personne morale de droit public à l’organisme d’accueil prend fin, le fonctionnaire opte soit pour sa radiation des cadres et le versement d’une indemnité prévue par décret s’il souhaite poursuivre son contrat de travail au sein de l’organisme d’accueil, soit pour sa réintégration de plein droit dans son corps ou son cadre d’emplois d’origine. </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t xml:space="preserve">« Lorsque, le fonctionnaire détaché dans le cadre du présent article et bénéficiaire d’un contrat de travail à durée indéterminé est licencié par </w:t>
            </w:r>
            <w:r w:rsidRPr="003F78AE">
              <w:rPr>
                <w:sz w:val="22"/>
                <w:szCs w:val="22"/>
              </w:rPr>
              <w:lastRenderedPageBreak/>
              <w:t>l’organisme d’accueil, il est réintégré de plein droit dans son administration, son établissement public ou sa collectivité d’origine.</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t>« VI. – A tout moment pendant la durée de son détachement, le fonctionnaire peut solliciter sa radiation des cadres et le bénéfice de l’indemnité mentionnée au V ci-dessus.</w:t>
            </w:r>
          </w:p>
          <w:p w:rsidR="003F78AE" w:rsidRPr="003F78AE" w:rsidRDefault="003F78AE" w:rsidP="003F78AE">
            <w:pPr>
              <w:pStyle w:val="NormalWeb"/>
              <w:spacing w:before="0" w:beforeAutospacing="0" w:after="0" w:afterAutospacing="0"/>
              <w:jc w:val="both"/>
              <w:rPr>
                <w:sz w:val="22"/>
                <w:szCs w:val="22"/>
              </w:rPr>
            </w:pPr>
          </w:p>
          <w:p w:rsidR="003F78AE" w:rsidRPr="003F78AE" w:rsidRDefault="003F78AE" w:rsidP="003F78AE">
            <w:pPr>
              <w:pStyle w:val="NormalWeb"/>
              <w:spacing w:before="0" w:beforeAutospacing="0" w:after="0" w:afterAutospacing="0"/>
              <w:jc w:val="both"/>
              <w:rPr>
                <w:sz w:val="22"/>
                <w:szCs w:val="22"/>
              </w:rPr>
            </w:pPr>
            <w:r w:rsidRPr="003F78AE">
              <w:rPr>
                <w:sz w:val="22"/>
                <w:szCs w:val="22"/>
              </w:rPr>
              <w:t>« VIII. – Un décret en Conseil d’Etat détermine les conditions du présent article. »</w:t>
            </w:r>
            <w:r w:rsidRPr="003F78AE">
              <w:rPr>
                <w:i/>
                <w:u w:val="single"/>
              </w:rPr>
              <w:t xml:space="preserve"> </w:t>
            </w:r>
          </w:p>
        </w:tc>
        <w:tc>
          <w:tcPr>
            <w:tcW w:w="4665" w:type="dxa"/>
            <w:vMerge w:val="restart"/>
          </w:tcPr>
          <w:p w:rsidR="003F78AE" w:rsidRDefault="003F78AE" w:rsidP="003F78AE">
            <w:pPr>
              <w:ind w:left="360"/>
              <w:rPr>
                <w:rFonts w:ascii="Times New Roman" w:hAnsi="Times New Roman" w:cs="Times New Roman"/>
                <w:b/>
              </w:rPr>
            </w:pPr>
            <w:r w:rsidRPr="003F78AE">
              <w:rPr>
                <w:rFonts w:ascii="Times New Roman" w:hAnsi="Times New Roman" w:cs="Times New Roman"/>
                <w:b/>
              </w:rPr>
              <w:lastRenderedPageBreak/>
              <w:t xml:space="preserve"> Nouvel article 14 quater </w:t>
            </w:r>
          </w:p>
          <w:p w:rsidR="003F78AE" w:rsidRDefault="003F78AE" w:rsidP="003F78AE">
            <w:pPr>
              <w:ind w:left="360"/>
              <w:rPr>
                <w:rFonts w:ascii="Times New Roman" w:hAnsi="Times New Roman" w:cs="Times New Roman"/>
                <w:b/>
              </w:rPr>
            </w:pPr>
          </w:p>
          <w:p w:rsidR="003F78AE" w:rsidRDefault="003F78AE" w:rsidP="003F78AE">
            <w:pPr>
              <w:ind w:left="360"/>
              <w:rPr>
                <w:rFonts w:ascii="Times New Roman" w:hAnsi="Times New Roman" w:cs="Times New Roman"/>
                <w:b/>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 xml:space="preserve">I. – Lorsque l’activité d’une personne morale de droit public employant des fonctionnaires est reprise par une personne morale de droit privé ou par une personne morale de droit public gérant un service public industriel et commercial, les fonctionnaires exerçant cette activité peuvent être détachés d’office, pendant la durée du contrat liant la personne morale de droit public à l’organisme d’accueil, sur un contrat de travail conclu à durée indéterminée auprès de l’organisme d’accueil. </w:t>
            </w:r>
          </w:p>
          <w:p w:rsidR="003F78AE" w:rsidRDefault="003F78AE" w:rsidP="003F78AE">
            <w:pPr>
              <w:pStyle w:val="NormalWeb"/>
              <w:tabs>
                <w:tab w:val="left" w:pos="975"/>
              </w:tabs>
              <w:spacing w:before="0" w:beforeAutospacing="0" w:after="0" w:afterAutospacing="0"/>
              <w:jc w:val="both"/>
              <w:rPr>
                <w:b/>
                <w:sz w:val="22"/>
                <w:szCs w:val="22"/>
              </w:rPr>
            </w:pPr>
          </w:p>
          <w:p w:rsidR="003F78AE" w:rsidRPr="003F78AE" w:rsidRDefault="003F78AE" w:rsidP="003F78AE">
            <w:pPr>
              <w:pStyle w:val="NormalWeb"/>
              <w:tabs>
                <w:tab w:val="left" w:pos="975"/>
              </w:tabs>
              <w:spacing w:before="0" w:beforeAutospacing="0" w:after="0" w:afterAutospacing="0"/>
              <w:jc w:val="both"/>
              <w:rPr>
                <w:b/>
                <w:sz w:val="22"/>
                <w:szCs w:val="22"/>
              </w:rPr>
            </w:pPr>
            <w:r>
              <w:rPr>
                <w:b/>
                <w:sz w:val="22"/>
                <w:szCs w:val="22"/>
              </w:rPr>
              <w:t> I</w:t>
            </w:r>
            <w:r w:rsidRPr="003F78AE">
              <w:rPr>
                <w:b/>
                <w:sz w:val="22"/>
                <w:szCs w:val="22"/>
              </w:rPr>
              <w:t xml:space="preserve">I. – Ce contrat de travail comprend une rémunération au moins égale à la rémunération antérieurement versée par l’administration, l’établissement public ou la collectivité d’origine. </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 xml:space="preserve">« Les services accomplis en détachement dans l’organisme d’accueil sont assimilés à des </w:t>
            </w:r>
            <w:r w:rsidRPr="003F78AE">
              <w:rPr>
                <w:b/>
                <w:sz w:val="22"/>
                <w:szCs w:val="22"/>
              </w:rPr>
              <w:lastRenderedPageBreak/>
              <w:t xml:space="preserve">services effectifs dans le corps ou le cadre d’emplois. </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 III. – Sans préjudice des cas où le détachement ou la disponibilité est de droit, le fonctionnaire peut demander à ce qu’il soit mis fin à son détachement, sous réserve d’un préavis de 3 mois, pour pourvoir un emploi au sein d’une des administrations mentionnées à l’article 2.</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 xml:space="preserve">« IV. – En cas de renouvellement du contrat liant la personne morale de droit public à l’organisme d’accueil, le détachement du fonctionnaire est renouvelé d’office. </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 xml:space="preserve">En cas de conclusion d'un nouveau contrat entre la personne morale de droit public et une autre personne morale de droit privé ou une autre personne morale de droit public gérant un service public industriel et commercial, le fonctionnaire est détaché d’office auprès du nouvel organisme d’accueil. Cet organisme est tenu de reprendre les clauses substantielles du contrat à durée indéterminée dont bénéficie le fonctionnaire, notamment celles relatives à la rémunération. </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 xml:space="preserve">V. – Lorsque le contrat liant la personne morale de droit public à l’organisme d’accueil prend fin, le fonctionnaire opte soit pour sa radiation des cadres et le versement d’une indemnité prévue par décret s’il souhaite poursuivre son contrat de travail au sein de l’organisme d’accueil, soit pour sa réintégration de plein </w:t>
            </w:r>
            <w:r w:rsidRPr="003F78AE">
              <w:rPr>
                <w:b/>
                <w:sz w:val="22"/>
                <w:szCs w:val="22"/>
              </w:rPr>
              <w:lastRenderedPageBreak/>
              <w:t xml:space="preserve">droit dans son corps ou son cadre d’emplois d’origine. </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Lorsque, le fonctionnaire détaché dans le cadre du présent article et bénéficiaire d’un contrat de travail à durée indéterminé est licencié par l’organisme d’accueil, il est réintégré de plein droit dans son administration, son établissement public ou sa collectivité d’origine.</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VI. – A tout moment pendant la durée de son détachement, le fonctionnaire peut solliciter sa radiation des cadres et le bénéfice de l’indemnité mentionnée au V ci-dessus.</w:t>
            </w:r>
          </w:p>
          <w:p w:rsidR="003F78AE" w:rsidRPr="003F78AE" w:rsidRDefault="003F78AE" w:rsidP="003F78AE">
            <w:pPr>
              <w:pStyle w:val="NormalWeb"/>
              <w:spacing w:before="0" w:beforeAutospacing="0" w:after="0" w:afterAutospacing="0"/>
              <w:jc w:val="both"/>
              <w:rPr>
                <w:b/>
                <w:sz w:val="22"/>
                <w:szCs w:val="22"/>
              </w:rPr>
            </w:pPr>
          </w:p>
          <w:p w:rsidR="003F78AE" w:rsidRPr="003F78AE" w:rsidRDefault="003F78AE" w:rsidP="003F78AE">
            <w:pPr>
              <w:pStyle w:val="NormalWeb"/>
              <w:spacing w:before="0" w:beforeAutospacing="0" w:after="0" w:afterAutospacing="0"/>
              <w:jc w:val="both"/>
              <w:rPr>
                <w:b/>
                <w:sz w:val="22"/>
                <w:szCs w:val="22"/>
              </w:rPr>
            </w:pPr>
            <w:r w:rsidRPr="003F78AE">
              <w:rPr>
                <w:b/>
                <w:sz w:val="22"/>
                <w:szCs w:val="22"/>
              </w:rPr>
              <w:t>VIII. – Un décret en Conseil d’Etat détermine les conditions du présent article. </w:t>
            </w:r>
          </w:p>
          <w:p w:rsidR="003F78AE" w:rsidRPr="003F78AE" w:rsidRDefault="003F78AE" w:rsidP="003F78AE">
            <w:pPr>
              <w:ind w:left="360"/>
              <w:rPr>
                <w:rFonts w:ascii="Times New Roman" w:hAnsi="Times New Roman" w:cs="Times New Roman"/>
                <w:b/>
              </w:rPr>
            </w:pPr>
          </w:p>
        </w:tc>
      </w:tr>
    </w:tbl>
    <w:p w:rsidR="00FB4DDB" w:rsidRDefault="00FB4DDB"/>
    <w:sectPr w:rsidR="00FB4DDB" w:rsidSect="003F78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974B1"/>
    <w:multiLevelType w:val="hybridMultilevel"/>
    <w:tmpl w:val="0FF8FE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B159FF"/>
    <w:multiLevelType w:val="hybridMultilevel"/>
    <w:tmpl w:val="B546E1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1535BA"/>
    <w:multiLevelType w:val="hybridMultilevel"/>
    <w:tmpl w:val="D38AF1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7802BA3"/>
    <w:multiLevelType w:val="hybridMultilevel"/>
    <w:tmpl w:val="17B4B0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F9A069A"/>
    <w:multiLevelType w:val="hybridMultilevel"/>
    <w:tmpl w:val="FFBA30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AE"/>
    <w:rsid w:val="000C6B70"/>
    <w:rsid w:val="003F78AE"/>
    <w:rsid w:val="00FB4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0A5C6-7718-418B-AB75-5AE6D13C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8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7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78AE"/>
    <w:pPr>
      <w:ind w:left="720"/>
      <w:contextualSpacing/>
    </w:pPr>
  </w:style>
  <w:style w:type="paragraph" w:styleId="NormalWeb">
    <w:name w:val="Normal (Web)"/>
    <w:basedOn w:val="Normal"/>
    <w:uiPriority w:val="99"/>
    <w:unhideWhenUsed/>
    <w:rsid w:val="003F78AE"/>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873</Words>
  <Characters>4804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2</cp:revision>
  <dcterms:created xsi:type="dcterms:W3CDTF">2019-02-04T15:01:00Z</dcterms:created>
  <dcterms:modified xsi:type="dcterms:W3CDTF">2019-02-06T11:12:00Z</dcterms:modified>
</cp:coreProperties>
</file>