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5E5" w:rsidRDefault="005975E5" w:rsidP="005E2786">
      <w:pPr>
        <w:spacing w:after="240"/>
        <w:jc w:val="center"/>
        <w:rPr>
          <w:b/>
          <w:u w:val="single"/>
        </w:rPr>
      </w:pPr>
      <w:r w:rsidRPr="007A2B61">
        <w:rPr>
          <w:b/>
          <w:u w:val="single"/>
        </w:rPr>
        <w:t>TABLEAU DE SUIVI DES MODIFICATIONS</w:t>
      </w:r>
      <w:r w:rsidR="006B0652">
        <w:rPr>
          <w:b/>
          <w:u w:val="single"/>
        </w:rPr>
        <w:t xml:space="preserve"> </w:t>
      </w:r>
      <w:r w:rsidR="002B2521">
        <w:rPr>
          <w:b/>
          <w:u w:val="single"/>
        </w:rPr>
        <w:t>– ARTICLE</w:t>
      </w:r>
      <w:r w:rsidR="00B0506C">
        <w:rPr>
          <w:b/>
          <w:u w:val="single"/>
        </w:rPr>
        <w:t>S</w:t>
      </w:r>
      <w:r w:rsidR="002B2521">
        <w:rPr>
          <w:b/>
          <w:u w:val="single"/>
        </w:rPr>
        <w:t xml:space="preserve"> 26 </w:t>
      </w:r>
      <w:r w:rsidR="00B0506C">
        <w:rPr>
          <w:b/>
          <w:u w:val="single"/>
        </w:rPr>
        <w:t xml:space="preserve">et 32 </w:t>
      </w:r>
      <w:r w:rsidR="002B2521">
        <w:rPr>
          <w:b/>
          <w:u w:val="single"/>
        </w:rPr>
        <w:t>du PJL</w:t>
      </w:r>
    </w:p>
    <w:p w:rsidR="004509D1" w:rsidRPr="009B558B" w:rsidRDefault="000535CA" w:rsidP="004509D1">
      <w:pPr>
        <w:jc w:val="center"/>
        <w:rPr>
          <w:b/>
        </w:rPr>
      </w:pPr>
      <w:r>
        <w:rPr>
          <w:b/>
        </w:rPr>
        <w:t>Obligation plans d’action et dispositif de signalement – renforcement RSC</w:t>
      </w:r>
    </w:p>
    <w:p w:rsidR="004509D1" w:rsidRPr="00A0221D" w:rsidRDefault="002B2521" w:rsidP="000535CA">
      <w:pPr>
        <w:spacing w:before="120" w:after="240"/>
        <w:jc w:val="center"/>
        <w:rPr>
          <w:b/>
          <w:u w:val="single"/>
        </w:rPr>
      </w:pPr>
      <w:r>
        <w:rPr>
          <w:b/>
          <w:color w:val="FF0000"/>
          <w:u w:val="single"/>
        </w:rPr>
        <w:t xml:space="preserve">Articles </w:t>
      </w:r>
      <w:r w:rsidR="000535CA">
        <w:rPr>
          <w:b/>
          <w:color w:val="FF0000"/>
          <w:u w:val="single"/>
        </w:rPr>
        <w:t>6 Quater</w:t>
      </w:r>
      <w:r w:rsidR="006B0652">
        <w:rPr>
          <w:b/>
          <w:color w:val="FF0000"/>
          <w:u w:val="single"/>
        </w:rPr>
        <w:t xml:space="preserve"> </w:t>
      </w:r>
      <w:r w:rsidR="000535CA">
        <w:rPr>
          <w:b/>
          <w:color w:val="FF0000"/>
          <w:u w:val="single"/>
        </w:rPr>
        <w:t xml:space="preserve">A, 6 </w:t>
      </w:r>
      <w:proofErr w:type="spellStart"/>
      <w:r w:rsidR="000535CA">
        <w:rPr>
          <w:b/>
          <w:color w:val="FF0000"/>
          <w:u w:val="single"/>
        </w:rPr>
        <w:t>sexies</w:t>
      </w:r>
      <w:proofErr w:type="spellEnd"/>
      <w:r w:rsidR="000535CA">
        <w:rPr>
          <w:b/>
          <w:color w:val="FF0000"/>
          <w:u w:val="single"/>
        </w:rPr>
        <w:t xml:space="preserve">, 6 </w:t>
      </w:r>
      <w:proofErr w:type="spellStart"/>
      <w:r w:rsidR="000535CA">
        <w:rPr>
          <w:b/>
          <w:color w:val="FF0000"/>
          <w:u w:val="single"/>
        </w:rPr>
        <w:t>septies</w:t>
      </w:r>
      <w:proofErr w:type="spellEnd"/>
      <w:r w:rsidR="000535CA">
        <w:rPr>
          <w:b/>
          <w:color w:val="FF0000"/>
          <w:u w:val="single"/>
        </w:rPr>
        <w:t xml:space="preserve"> et 6 </w:t>
      </w:r>
      <w:proofErr w:type="spellStart"/>
      <w:r w:rsidR="000535CA">
        <w:rPr>
          <w:b/>
          <w:color w:val="FF0000"/>
          <w:u w:val="single"/>
        </w:rPr>
        <w:t>octies</w:t>
      </w:r>
      <w:proofErr w:type="spellEnd"/>
      <w:r w:rsidR="000535CA">
        <w:rPr>
          <w:b/>
          <w:color w:val="FF0000"/>
          <w:u w:val="single"/>
        </w:rPr>
        <w:t xml:space="preserve"> nouveaux </w:t>
      </w:r>
      <w:r w:rsidR="004509D1">
        <w:rPr>
          <w:b/>
          <w:color w:val="FF0000"/>
          <w:u w:val="single"/>
        </w:rPr>
        <w:t>inséré</w:t>
      </w:r>
      <w:r w:rsidR="000535CA">
        <w:rPr>
          <w:b/>
          <w:color w:val="FF0000"/>
          <w:u w:val="single"/>
        </w:rPr>
        <w:t>s</w:t>
      </w:r>
      <w:r w:rsidR="004509D1">
        <w:rPr>
          <w:b/>
          <w:color w:val="FF0000"/>
          <w:u w:val="single"/>
        </w:rPr>
        <w:t xml:space="preserve"> dans la loi de </w:t>
      </w:r>
      <w:r w:rsidR="000535CA">
        <w:rPr>
          <w:b/>
          <w:color w:val="FF0000"/>
          <w:u w:val="single"/>
        </w:rPr>
        <w:t>n°83-634</w:t>
      </w:r>
      <w:r>
        <w:rPr>
          <w:b/>
          <w:color w:val="FF0000"/>
          <w:u w:val="single"/>
        </w:rPr>
        <w:t xml:space="preserve"> et article 26-2 nouveau inséré dans la loi 83-54</w:t>
      </w:r>
    </w:p>
    <w:tbl>
      <w:tblPr>
        <w:tblStyle w:val="Grilledutableau"/>
        <w:tblW w:w="0" w:type="auto"/>
        <w:tblLook w:val="04A0" w:firstRow="1" w:lastRow="0" w:firstColumn="1" w:lastColumn="0" w:noHBand="0" w:noVBand="1"/>
      </w:tblPr>
      <w:tblGrid>
        <w:gridCol w:w="4664"/>
        <w:gridCol w:w="4665"/>
        <w:gridCol w:w="4665"/>
      </w:tblGrid>
      <w:tr w:rsidR="004509D1" w:rsidRPr="005975E5" w:rsidTr="00ED11D0">
        <w:tc>
          <w:tcPr>
            <w:tcW w:w="4664" w:type="dxa"/>
            <w:shd w:val="clear" w:color="auto" w:fill="DDD9C3" w:themeFill="background2" w:themeFillShade="E6"/>
          </w:tcPr>
          <w:p w:rsidR="004509D1" w:rsidRPr="005975E5" w:rsidRDefault="004509D1" w:rsidP="00ED11D0">
            <w:pPr>
              <w:ind w:firstLine="708"/>
              <w:jc w:val="center"/>
              <w:rPr>
                <w:rFonts w:ascii="Times New Roman" w:hAnsi="Times New Roman" w:cs="Times New Roman"/>
                <w:sz w:val="22"/>
                <w:szCs w:val="22"/>
              </w:rPr>
            </w:pPr>
            <w:r w:rsidRPr="005975E5">
              <w:rPr>
                <w:rFonts w:ascii="Times New Roman" w:hAnsi="Times New Roman" w:cs="Times New Roman"/>
                <w:sz w:val="22"/>
                <w:szCs w:val="22"/>
              </w:rPr>
              <w:t>DISPOSITIONS ACTUELLES</w:t>
            </w:r>
          </w:p>
        </w:tc>
        <w:tc>
          <w:tcPr>
            <w:tcW w:w="4665" w:type="dxa"/>
            <w:shd w:val="clear" w:color="auto" w:fill="DDD9C3" w:themeFill="background2" w:themeFillShade="E6"/>
          </w:tcPr>
          <w:p w:rsidR="004509D1" w:rsidRPr="005975E5" w:rsidRDefault="004509D1" w:rsidP="00ED11D0">
            <w:pPr>
              <w:jc w:val="center"/>
              <w:rPr>
                <w:rFonts w:ascii="Times New Roman" w:hAnsi="Times New Roman" w:cs="Times New Roman"/>
                <w:sz w:val="22"/>
                <w:szCs w:val="22"/>
              </w:rPr>
            </w:pPr>
            <w:r w:rsidRPr="005975E5">
              <w:rPr>
                <w:rFonts w:ascii="Times New Roman" w:hAnsi="Times New Roman" w:cs="Times New Roman"/>
                <w:sz w:val="22"/>
                <w:szCs w:val="22"/>
              </w:rPr>
              <w:t>DISPOSITIONS DU PJL</w:t>
            </w:r>
          </w:p>
        </w:tc>
        <w:tc>
          <w:tcPr>
            <w:tcW w:w="4665" w:type="dxa"/>
            <w:shd w:val="clear" w:color="auto" w:fill="DDD9C3" w:themeFill="background2" w:themeFillShade="E6"/>
          </w:tcPr>
          <w:p w:rsidR="004509D1" w:rsidRPr="005975E5" w:rsidRDefault="000535CA" w:rsidP="00ED11D0">
            <w:pPr>
              <w:jc w:val="center"/>
              <w:rPr>
                <w:rFonts w:ascii="Times New Roman" w:hAnsi="Times New Roman" w:cs="Times New Roman"/>
                <w:sz w:val="22"/>
                <w:szCs w:val="22"/>
              </w:rPr>
            </w:pPr>
            <w:r>
              <w:rPr>
                <w:rFonts w:ascii="Times New Roman" w:hAnsi="Times New Roman" w:cs="Times New Roman"/>
                <w:sz w:val="22"/>
                <w:szCs w:val="22"/>
              </w:rPr>
              <w:t>DISPOSITIONS CONSOLIDEES</w:t>
            </w:r>
          </w:p>
        </w:tc>
      </w:tr>
      <w:tr w:rsidR="004509D1" w:rsidRPr="005975E5" w:rsidTr="00ED11D0">
        <w:tc>
          <w:tcPr>
            <w:tcW w:w="13994" w:type="dxa"/>
            <w:gridSpan w:val="3"/>
            <w:shd w:val="clear" w:color="auto" w:fill="D99594" w:themeFill="accent2" w:themeFillTint="99"/>
          </w:tcPr>
          <w:p w:rsidR="004509D1" w:rsidRPr="00ED4E52" w:rsidRDefault="000535CA" w:rsidP="00ED4E52">
            <w:pPr>
              <w:jc w:val="center"/>
              <w:rPr>
                <w:rFonts w:ascii="Times New Roman" w:hAnsi="Times New Roman" w:cs="Times New Roman"/>
                <w:caps/>
                <w:sz w:val="22"/>
                <w:szCs w:val="22"/>
              </w:rPr>
            </w:pPr>
            <w:r>
              <w:rPr>
                <w:rFonts w:ascii="Times New Roman" w:hAnsi="Times New Roman" w:cs="Times New Roman"/>
                <w:caps/>
                <w:sz w:val="22"/>
                <w:szCs w:val="22"/>
              </w:rPr>
              <w:t>obligation Plans d’action et dispositif de signalement – renforcement RSC</w:t>
            </w:r>
          </w:p>
        </w:tc>
      </w:tr>
      <w:tr w:rsidR="004509D1" w:rsidRPr="005975E5" w:rsidTr="00ED11D0">
        <w:tc>
          <w:tcPr>
            <w:tcW w:w="4664" w:type="dxa"/>
          </w:tcPr>
          <w:p w:rsidR="000535CA" w:rsidRPr="00205E55" w:rsidRDefault="000535CA" w:rsidP="000535CA">
            <w:pPr>
              <w:jc w:val="both"/>
              <w:rPr>
                <w:rFonts w:ascii="Times New Roman" w:hAnsi="Times New Roman" w:cs="Times New Roman"/>
                <w:sz w:val="22"/>
                <w:szCs w:val="22"/>
                <w:lang w:eastAsia="fr-FR"/>
              </w:rPr>
            </w:pPr>
          </w:p>
          <w:p w:rsidR="004509D1" w:rsidRDefault="004509D1"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A079EE" w:rsidRDefault="00A079EE" w:rsidP="00ED11D0">
            <w:pPr>
              <w:jc w:val="both"/>
              <w:rPr>
                <w:rFonts w:ascii="Times New Roman" w:hAnsi="Times New Roman" w:cs="Times New Roman"/>
                <w:sz w:val="22"/>
                <w:szCs w:val="22"/>
                <w:lang w:eastAsia="fr-FR"/>
              </w:rPr>
            </w:pPr>
          </w:p>
          <w:p w:rsidR="00A079EE" w:rsidRDefault="00A079EE" w:rsidP="00ED11D0">
            <w:pPr>
              <w:jc w:val="both"/>
              <w:rPr>
                <w:rFonts w:ascii="Times New Roman" w:hAnsi="Times New Roman" w:cs="Times New Roman"/>
                <w:sz w:val="22"/>
                <w:szCs w:val="22"/>
                <w:lang w:eastAsia="fr-FR"/>
              </w:rPr>
            </w:pPr>
          </w:p>
          <w:p w:rsidR="00A079EE" w:rsidRDefault="00A079EE" w:rsidP="00ED11D0">
            <w:pPr>
              <w:jc w:val="both"/>
              <w:rPr>
                <w:rFonts w:ascii="Times New Roman" w:hAnsi="Times New Roman" w:cs="Times New Roman"/>
                <w:sz w:val="22"/>
                <w:szCs w:val="22"/>
                <w:lang w:eastAsia="fr-FR"/>
              </w:rPr>
            </w:pPr>
          </w:p>
          <w:p w:rsidR="00A079EE" w:rsidRDefault="00A079EE" w:rsidP="00ED11D0">
            <w:pPr>
              <w:jc w:val="both"/>
              <w:rPr>
                <w:rFonts w:ascii="Times New Roman" w:hAnsi="Times New Roman" w:cs="Times New Roman"/>
                <w:sz w:val="22"/>
                <w:szCs w:val="22"/>
                <w:lang w:eastAsia="fr-FR"/>
              </w:rPr>
            </w:pPr>
          </w:p>
          <w:p w:rsidR="000535CA" w:rsidRDefault="000535CA" w:rsidP="00ED11D0">
            <w:pPr>
              <w:jc w:val="both"/>
              <w:rPr>
                <w:rFonts w:ascii="Times New Roman" w:hAnsi="Times New Roman" w:cs="Times New Roman"/>
                <w:sz w:val="22"/>
                <w:szCs w:val="22"/>
                <w:lang w:eastAsia="fr-FR"/>
              </w:rPr>
            </w:pPr>
          </w:p>
          <w:p w:rsidR="00A079EE" w:rsidRDefault="00A079EE" w:rsidP="00ED11D0">
            <w:pPr>
              <w:jc w:val="both"/>
              <w:rPr>
                <w:rFonts w:ascii="Times New Roman" w:hAnsi="Times New Roman" w:cs="Times New Roman"/>
                <w:sz w:val="22"/>
                <w:szCs w:val="22"/>
                <w:lang w:eastAsia="fr-FR"/>
              </w:rPr>
            </w:pPr>
          </w:p>
          <w:p w:rsidR="008D48A3" w:rsidRDefault="008D48A3" w:rsidP="00ED11D0">
            <w:pPr>
              <w:jc w:val="both"/>
              <w:rPr>
                <w:rFonts w:ascii="Times New Roman" w:hAnsi="Times New Roman" w:cs="Times New Roman"/>
                <w:b/>
                <w:sz w:val="22"/>
                <w:szCs w:val="22"/>
                <w:lang w:eastAsia="fr-FR"/>
              </w:rPr>
            </w:pPr>
          </w:p>
          <w:p w:rsidR="008D48A3" w:rsidRDefault="008D48A3" w:rsidP="00ED11D0">
            <w:pPr>
              <w:jc w:val="both"/>
              <w:rPr>
                <w:rFonts w:ascii="Times New Roman" w:hAnsi="Times New Roman" w:cs="Times New Roman"/>
                <w:b/>
                <w:sz w:val="22"/>
                <w:szCs w:val="22"/>
                <w:lang w:eastAsia="fr-FR"/>
              </w:rPr>
            </w:pPr>
          </w:p>
          <w:p w:rsidR="008D48A3" w:rsidRDefault="008D48A3" w:rsidP="00ED11D0">
            <w:pPr>
              <w:jc w:val="both"/>
              <w:rPr>
                <w:rFonts w:ascii="Times New Roman" w:hAnsi="Times New Roman" w:cs="Times New Roman"/>
                <w:b/>
                <w:sz w:val="22"/>
                <w:szCs w:val="22"/>
                <w:lang w:eastAsia="fr-FR"/>
              </w:rPr>
            </w:pPr>
          </w:p>
          <w:p w:rsidR="008D48A3" w:rsidRDefault="008D48A3" w:rsidP="00ED11D0">
            <w:pPr>
              <w:jc w:val="both"/>
              <w:rPr>
                <w:rFonts w:ascii="Times New Roman" w:hAnsi="Times New Roman" w:cs="Times New Roman"/>
                <w:b/>
                <w:sz w:val="22"/>
                <w:szCs w:val="22"/>
                <w:lang w:eastAsia="fr-FR"/>
              </w:rPr>
            </w:pPr>
          </w:p>
          <w:p w:rsidR="000535CA" w:rsidRDefault="000535CA" w:rsidP="00ED11D0">
            <w:pPr>
              <w:jc w:val="both"/>
              <w:rPr>
                <w:rFonts w:ascii="Times New Roman" w:hAnsi="Times New Roman" w:cs="Times New Roman"/>
                <w:sz w:val="22"/>
                <w:szCs w:val="22"/>
                <w:lang w:eastAsia="fr-FR"/>
              </w:rPr>
            </w:pPr>
          </w:p>
          <w:p w:rsidR="006C6BAA" w:rsidRDefault="006C6BAA" w:rsidP="00ED11D0">
            <w:pPr>
              <w:jc w:val="both"/>
              <w:rPr>
                <w:rFonts w:ascii="Times New Roman" w:hAnsi="Times New Roman" w:cs="Times New Roman"/>
                <w:sz w:val="22"/>
                <w:szCs w:val="22"/>
                <w:lang w:eastAsia="fr-FR"/>
              </w:rPr>
            </w:pPr>
          </w:p>
          <w:p w:rsidR="006C6BAA" w:rsidRDefault="006C6BAA" w:rsidP="00ED11D0">
            <w:pPr>
              <w:jc w:val="both"/>
              <w:rPr>
                <w:rFonts w:ascii="Times New Roman" w:hAnsi="Times New Roman" w:cs="Times New Roman"/>
                <w:sz w:val="22"/>
                <w:szCs w:val="22"/>
                <w:lang w:eastAsia="fr-FR"/>
              </w:rPr>
            </w:pPr>
          </w:p>
          <w:p w:rsidR="006C6BAA" w:rsidRDefault="006C6BAA" w:rsidP="00ED11D0">
            <w:pPr>
              <w:jc w:val="both"/>
              <w:rPr>
                <w:rFonts w:ascii="Times New Roman" w:hAnsi="Times New Roman" w:cs="Times New Roman"/>
                <w:sz w:val="22"/>
                <w:szCs w:val="22"/>
                <w:lang w:eastAsia="fr-FR"/>
              </w:rPr>
            </w:pPr>
          </w:p>
          <w:p w:rsidR="006C6BAA" w:rsidRDefault="006C6BAA" w:rsidP="00ED11D0">
            <w:pPr>
              <w:jc w:val="both"/>
              <w:rPr>
                <w:rFonts w:ascii="Times New Roman" w:hAnsi="Times New Roman" w:cs="Times New Roman"/>
                <w:sz w:val="22"/>
                <w:szCs w:val="22"/>
                <w:lang w:eastAsia="fr-FR"/>
              </w:rPr>
            </w:pPr>
          </w:p>
          <w:p w:rsidR="006C6BAA" w:rsidRDefault="006C6BAA" w:rsidP="00ED11D0">
            <w:pPr>
              <w:jc w:val="both"/>
              <w:rPr>
                <w:rFonts w:ascii="Times New Roman" w:hAnsi="Times New Roman" w:cs="Times New Roman"/>
                <w:sz w:val="22"/>
                <w:szCs w:val="22"/>
                <w:lang w:eastAsia="fr-FR"/>
              </w:rPr>
            </w:pPr>
          </w:p>
          <w:p w:rsidR="006C6BAA" w:rsidRDefault="006C6BAA" w:rsidP="00ED11D0">
            <w:pPr>
              <w:jc w:val="both"/>
              <w:rPr>
                <w:rFonts w:ascii="Times New Roman" w:hAnsi="Times New Roman" w:cs="Times New Roman"/>
                <w:sz w:val="22"/>
                <w:szCs w:val="22"/>
                <w:lang w:eastAsia="fr-FR"/>
              </w:rPr>
            </w:pPr>
          </w:p>
          <w:p w:rsidR="006C6BAA" w:rsidRDefault="006C6BAA" w:rsidP="00ED11D0">
            <w:pPr>
              <w:jc w:val="both"/>
              <w:rPr>
                <w:rFonts w:ascii="Times New Roman" w:hAnsi="Times New Roman" w:cs="Times New Roman"/>
                <w:sz w:val="22"/>
                <w:szCs w:val="22"/>
                <w:lang w:eastAsia="fr-FR"/>
              </w:rPr>
            </w:pPr>
          </w:p>
          <w:p w:rsidR="006C6BAA" w:rsidRDefault="006C6BAA" w:rsidP="00ED11D0">
            <w:pPr>
              <w:jc w:val="both"/>
              <w:rPr>
                <w:rFonts w:ascii="Times New Roman" w:hAnsi="Times New Roman" w:cs="Times New Roman"/>
                <w:sz w:val="22"/>
                <w:szCs w:val="22"/>
                <w:lang w:eastAsia="fr-FR"/>
              </w:rPr>
            </w:pPr>
          </w:p>
          <w:p w:rsidR="006C6BAA" w:rsidRDefault="006C6BAA" w:rsidP="00ED11D0">
            <w:pPr>
              <w:jc w:val="both"/>
              <w:rPr>
                <w:rFonts w:ascii="Times New Roman" w:hAnsi="Times New Roman" w:cs="Times New Roman"/>
                <w:sz w:val="22"/>
                <w:szCs w:val="22"/>
                <w:lang w:eastAsia="fr-FR"/>
              </w:rPr>
            </w:pPr>
          </w:p>
          <w:p w:rsidR="006C6BAA" w:rsidRDefault="006C6BAA" w:rsidP="00ED11D0">
            <w:pPr>
              <w:jc w:val="both"/>
              <w:rPr>
                <w:rFonts w:ascii="Times New Roman" w:hAnsi="Times New Roman" w:cs="Times New Roman"/>
                <w:sz w:val="22"/>
                <w:szCs w:val="22"/>
                <w:lang w:eastAsia="fr-FR"/>
              </w:rPr>
            </w:pPr>
          </w:p>
          <w:p w:rsidR="006C6BAA" w:rsidRDefault="006C6BAA" w:rsidP="00ED11D0">
            <w:pPr>
              <w:jc w:val="both"/>
              <w:rPr>
                <w:rFonts w:ascii="Times New Roman" w:hAnsi="Times New Roman" w:cs="Times New Roman"/>
                <w:sz w:val="22"/>
                <w:szCs w:val="22"/>
                <w:lang w:eastAsia="fr-FR"/>
              </w:rPr>
            </w:pPr>
          </w:p>
          <w:p w:rsidR="006C6BAA" w:rsidRDefault="006C6BAA" w:rsidP="00ED11D0">
            <w:pPr>
              <w:jc w:val="both"/>
              <w:rPr>
                <w:rFonts w:ascii="Times New Roman" w:hAnsi="Times New Roman" w:cs="Times New Roman"/>
                <w:sz w:val="22"/>
                <w:szCs w:val="22"/>
                <w:lang w:eastAsia="fr-FR"/>
              </w:rPr>
            </w:pPr>
          </w:p>
          <w:p w:rsidR="006C6BAA" w:rsidRDefault="006C6BAA" w:rsidP="00ED11D0">
            <w:pPr>
              <w:jc w:val="both"/>
              <w:rPr>
                <w:rFonts w:ascii="Times New Roman" w:hAnsi="Times New Roman" w:cs="Times New Roman"/>
                <w:sz w:val="22"/>
                <w:szCs w:val="22"/>
                <w:lang w:eastAsia="fr-FR"/>
              </w:rPr>
            </w:pPr>
          </w:p>
          <w:p w:rsidR="006C6BAA" w:rsidRDefault="006C6BAA" w:rsidP="00ED11D0">
            <w:pPr>
              <w:jc w:val="both"/>
              <w:rPr>
                <w:rFonts w:ascii="Times New Roman" w:hAnsi="Times New Roman" w:cs="Times New Roman"/>
                <w:sz w:val="22"/>
                <w:szCs w:val="22"/>
                <w:lang w:eastAsia="fr-FR"/>
              </w:rPr>
            </w:pPr>
          </w:p>
          <w:p w:rsidR="006C6BAA" w:rsidRDefault="006C6BAA" w:rsidP="00ED11D0">
            <w:pPr>
              <w:jc w:val="both"/>
              <w:rPr>
                <w:rFonts w:ascii="Times New Roman" w:hAnsi="Times New Roman" w:cs="Times New Roman"/>
                <w:sz w:val="22"/>
                <w:szCs w:val="22"/>
                <w:lang w:eastAsia="fr-FR"/>
              </w:rPr>
            </w:pPr>
          </w:p>
          <w:p w:rsidR="006C6BAA" w:rsidRDefault="006C6BAA" w:rsidP="00ED11D0">
            <w:pPr>
              <w:jc w:val="both"/>
              <w:rPr>
                <w:rFonts w:ascii="Times New Roman" w:hAnsi="Times New Roman" w:cs="Times New Roman"/>
                <w:sz w:val="22"/>
                <w:szCs w:val="22"/>
                <w:lang w:eastAsia="fr-FR"/>
              </w:rPr>
            </w:pPr>
          </w:p>
          <w:p w:rsidR="006C6BAA" w:rsidRDefault="006C6BAA" w:rsidP="00ED11D0">
            <w:pPr>
              <w:jc w:val="both"/>
              <w:rPr>
                <w:rFonts w:ascii="Times New Roman" w:hAnsi="Times New Roman" w:cs="Times New Roman"/>
                <w:sz w:val="22"/>
                <w:szCs w:val="22"/>
                <w:lang w:eastAsia="fr-FR"/>
              </w:rPr>
            </w:pPr>
          </w:p>
          <w:p w:rsidR="006C6BAA" w:rsidRDefault="006C6BAA" w:rsidP="00ED11D0">
            <w:pPr>
              <w:jc w:val="both"/>
              <w:rPr>
                <w:rFonts w:ascii="Times New Roman" w:hAnsi="Times New Roman" w:cs="Times New Roman"/>
                <w:sz w:val="22"/>
                <w:szCs w:val="22"/>
                <w:lang w:eastAsia="fr-FR"/>
              </w:rPr>
            </w:pPr>
          </w:p>
          <w:p w:rsidR="006C6BAA" w:rsidRDefault="006C6BAA" w:rsidP="00ED11D0">
            <w:pPr>
              <w:jc w:val="both"/>
              <w:rPr>
                <w:rFonts w:ascii="Times New Roman" w:hAnsi="Times New Roman" w:cs="Times New Roman"/>
                <w:sz w:val="22"/>
                <w:szCs w:val="22"/>
                <w:lang w:eastAsia="fr-FR"/>
              </w:rPr>
            </w:pPr>
          </w:p>
          <w:p w:rsidR="006C6BAA" w:rsidRDefault="006C6BAA" w:rsidP="00ED11D0">
            <w:pPr>
              <w:jc w:val="both"/>
              <w:rPr>
                <w:rFonts w:ascii="Times New Roman" w:hAnsi="Times New Roman" w:cs="Times New Roman"/>
                <w:sz w:val="22"/>
                <w:szCs w:val="22"/>
                <w:lang w:eastAsia="fr-FR"/>
              </w:rPr>
            </w:pPr>
          </w:p>
          <w:p w:rsidR="006C6BAA" w:rsidRDefault="006C6BAA" w:rsidP="00ED11D0">
            <w:pPr>
              <w:jc w:val="both"/>
              <w:rPr>
                <w:rFonts w:ascii="Times New Roman" w:hAnsi="Times New Roman" w:cs="Times New Roman"/>
                <w:sz w:val="22"/>
                <w:szCs w:val="22"/>
                <w:lang w:eastAsia="fr-FR"/>
              </w:rPr>
            </w:pPr>
          </w:p>
          <w:p w:rsidR="006C6BAA" w:rsidRDefault="006C6BAA" w:rsidP="00ED11D0">
            <w:pPr>
              <w:jc w:val="both"/>
              <w:rPr>
                <w:rFonts w:ascii="Times New Roman" w:hAnsi="Times New Roman" w:cs="Times New Roman"/>
                <w:sz w:val="22"/>
                <w:szCs w:val="22"/>
                <w:lang w:eastAsia="fr-FR"/>
              </w:rPr>
            </w:pPr>
          </w:p>
          <w:p w:rsidR="006C6BAA" w:rsidRDefault="006C6BAA" w:rsidP="00ED11D0">
            <w:pPr>
              <w:jc w:val="both"/>
              <w:rPr>
                <w:rFonts w:ascii="Times New Roman" w:hAnsi="Times New Roman" w:cs="Times New Roman"/>
                <w:sz w:val="22"/>
                <w:szCs w:val="22"/>
                <w:lang w:eastAsia="fr-FR"/>
              </w:rPr>
            </w:pPr>
          </w:p>
          <w:p w:rsidR="006C6BAA" w:rsidRDefault="006C6BAA" w:rsidP="00ED11D0">
            <w:pPr>
              <w:jc w:val="both"/>
              <w:rPr>
                <w:rFonts w:ascii="Times New Roman" w:hAnsi="Times New Roman" w:cs="Times New Roman"/>
                <w:sz w:val="22"/>
                <w:szCs w:val="22"/>
                <w:lang w:eastAsia="fr-FR"/>
              </w:rPr>
            </w:pPr>
          </w:p>
          <w:p w:rsidR="006C6BAA" w:rsidRDefault="006C6BAA" w:rsidP="00ED11D0">
            <w:pPr>
              <w:jc w:val="both"/>
              <w:rPr>
                <w:rFonts w:ascii="Times New Roman" w:hAnsi="Times New Roman" w:cs="Times New Roman"/>
                <w:sz w:val="22"/>
                <w:szCs w:val="22"/>
                <w:lang w:eastAsia="fr-FR"/>
              </w:rPr>
            </w:pPr>
          </w:p>
          <w:p w:rsidR="006C6BAA" w:rsidRDefault="006C6BAA" w:rsidP="00ED11D0">
            <w:pPr>
              <w:jc w:val="both"/>
              <w:rPr>
                <w:rFonts w:ascii="Times New Roman" w:hAnsi="Times New Roman" w:cs="Times New Roman"/>
                <w:sz w:val="22"/>
                <w:szCs w:val="22"/>
                <w:lang w:eastAsia="fr-FR"/>
              </w:rPr>
            </w:pPr>
          </w:p>
          <w:p w:rsidR="006C6BAA" w:rsidRDefault="006C6BAA" w:rsidP="00ED11D0">
            <w:pPr>
              <w:jc w:val="both"/>
              <w:rPr>
                <w:rFonts w:ascii="Times New Roman" w:hAnsi="Times New Roman" w:cs="Times New Roman"/>
                <w:sz w:val="22"/>
                <w:szCs w:val="22"/>
                <w:lang w:eastAsia="fr-FR"/>
              </w:rPr>
            </w:pPr>
          </w:p>
          <w:p w:rsidR="006C6BAA" w:rsidRDefault="006C6BAA" w:rsidP="00ED11D0">
            <w:pPr>
              <w:jc w:val="both"/>
              <w:rPr>
                <w:rFonts w:ascii="Times New Roman" w:hAnsi="Times New Roman" w:cs="Times New Roman"/>
                <w:sz w:val="22"/>
                <w:szCs w:val="22"/>
                <w:lang w:eastAsia="fr-FR"/>
              </w:rPr>
            </w:pPr>
          </w:p>
          <w:p w:rsidR="006C6BAA" w:rsidRDefault="006C6BAA" w:rsidP="00ED11D0">
            <w:pPr>
              <w:jc w:val="both"/>
              <w:rPr>
                <w:rFonts w:ascii="Times New Roman" w:hAnsi="Times New Roman" w:cs="Times New Roman"/>
                <w:sz w:val="22"/>
                <w:szCs w:val="22"/>
                <w:lang w:eastAsia="fr-FR"/>
              </w:rPr>
            </w:pPr>
          </w:p>
          <w:p w:rsidR="006C6BAA" w:rsidRDefault="006C6BAA" w:rsidP="00ED11D0">
            <w:pPr>
              <w:jc w:val="both"/>
              <w:rPr>
                <w:rFonts w:ascii="Times New Roman" w:hAnsi="Times New Roman" w:cs="Times New Roman"/>
                <w:sz w:val="22"/>
                <w:szCs w:val="22"/>
                <w:lang w:eastAsia="fr-FR"/>
              </w:rPr>
            </w:pPr>
          </w:p>
          <w:p w:rsidR="006C6BAA" w:rsidRDefault="006C6BAA" w:rsidP="00ED11D0">
            <w:pPr>
              <w:jc w:val="both"/>
              <w:rPr>
                <w:rFonts w:ascii="Times New Roman" w:hAnsi="Times New Roman" w:cs="Times New Roman"/>
                <w:sz w:val="22"/>
                <w:szCs w:val="22"/>
                <w:lang w:eastAsia="fr-FR"/>
              </w:rPr>
            </w:pPr>
          </w:p>
          <w:p w:rsidR="006C6BAA" w:rsidRDefault="006C6BAA" w:rsidP="006C6BAA">
            <w:pPr>
              <w:jc w:val="both"/>
              <w:rPr>
                <w:rFonts w:ascii="Times New Roman" w:hAnsi="Times New Roman" w:cs="Times New Roman"/>
                <w:sz w:val="22"/>
                <w:szCs w:val="22"/>
                <w:lang w:eastAsia="fr-FR"/>
              </w:rPr>
            </w:pPr>
            <w:r w:rsidRPr="00A079EE">
              <w:rPr>
                <w:rFonts w:ascii="Times New Roman" w:hAnsi="Times New Roman" w:cs="Times New Roman"/>
                <w:b/>
                <w:sz w:val="22"/>
                <w:szCs w:val="22"/>
                <w:lang w:eastAsia="fr-FR"/>
              </w:rPr>
              <w:t>Article 51 de la loi n° 2012-347 du 12 mars 2012</w:t>
            </w:r>
            <w:r>
              <w:rPr>
                <w:rFonts w:ascii="Times New Roman" w:hAnsi="Times New Roman" w:cs="Times New Roman"/>
                <w:sz w:val="22"/>
                <w:szCs w:val="22"/>
                <w:lang w:eastAsia="fr-FR"/>
              </w:rPr>
              <w:t> :</w:t>
            </w:r>
          </w:p>
          <w:p w:rsidR="006C6BAA" w:rsidRDefault="006C6BAA" w:rsidP="006C6BAA">
            <w:pPr>
              <w:jc w:val="both"/>
              <w:rPr>
                <w:rFonts w:ascii="Times New Roman" w:hAnsi="Times New Roman" w:cs="Times New Roman"/>
                <w:sz w:val="22"/>
                <w:szCs w:val="22"/>
                <w:lang w:eastAsia="fr-FR"/>
              </w:rPr>
            </w:pPr>
            <w:r>
              <w:rPr>
                <w:rFonts w:ascii="Times New Roman" w:hAnsi="Times New Roman" w:cs="Times New Roman"/>
                <w:sz w:val="22"/>
                <w:szCs w:val="22"/>
                <w:lang w:eastAsia="fr-FR"/>
              </w:rPr>
              <w:t>« </w:t>
            </w:r>
            <w:r w:rsidRPr="000535CA">
              <w:rPr>
                <w:rFonts w:ascii="Times New Roman" w:hAnsi="Times New Roman" w:cs="Times New Roman"/>
                <w:sz w:val="22"/>
                <w:szCs w:val="22"/>
                <w:lang w:eastAsia="fr-FR"/>
              </w:rPr>
              <w:t>Chaque année est présenté devant les comités techniques prévus aux articles 15 de la loi n° 84-16 du 11 janvier 1984 précitée, 33 de la loi n° 84-53 du 26 janvier 1984 précitée, L. 315-13 du code de l'action sociale et des familles et L. 6144-4 du code de la santé publique, dans le cadre du bilan social, un rapport relatif à l'égalité professionnelle entre les femmes et les hommes comportant notamment des données relatives au recrutement, à la formation, au temps de travail, à la promotion professionnelle, aux conditions de travail, à la rémunération et à l'articulation entre activité professionnelle et vie personnelle</w:t>
            </w:r>
            <w:r>
              <w:rPr>
                <w:rFonts w:ascii="Times New Roman" w:hAnsi="Times New Roman" w:cs="Times New Roman"/>
                <w:sz w:val="22"/>
                <w:szCs w:val="22"/>
                <w:lang w:eastAsia="fr-FR"/>
              </w:rPr>
              <w:t> »</w:t>
            </w:r>
          </w:p>
          <w:p w:rsidR="006C6BAA" w:rsidRDefault="006C6BAA" w:rsidP="00ED11D0">
            <w:pPr>
              <w:jc w:val="both"/>
              <w:rPr>
                <w:rFonts w:ascii="Times New Roman" w:hAnsi="Times New Roman" w:cs="Times New Roman"/>
                <w:sz w:val="22"/>
                <w:szCs w:val="22"/>
                <w:lang w:eastAsia="fr-FR"/>
              </w:rPr>
            </w:pPr>
          </w:p>
          <w:p w:rsidR="006C6BAA" w:rsidRPr="00205E55" w:rsidRDefault="006C6BAA" w:rsidP="00ED11D0">
            <w:pPr>
              <w:jc w:val="both"/>
              <w:rPr>
                <w:rFonts w:ascii="Times New Roman" w:hAnsi="Times New Roman" w:cs="Times New Roman"/>
                <w:sz w:val="22"/>
                <w:szCs w:val="22"/>
                <w:lang w:eastAsia="fr-FR"/>
              </w:rPr>
            </w:pPr>
          </w:p>
        </w:tc>
        <w:tc>
          <w:tcPr>
            <w:tcW w:w="4665" w:type="dxa"/>
          </w:tcPr>
          <w:p w:rsidR="00B0506C" w:rsidRPr="00B0506C" w:rsidRDefault="006C6BAA" w:rsidP="000535CA">
            <w:pPr>
              <w:pStyle w:val="NormalWeb"/>
              <w:spacing w:before="0" w:beforeAutospacing="0" w:after="0" w:afterAutospacing="0"/>
              <w:jc w:val="both"/>
              <w:rPr>
                <w:rFonts w:ascii="Times New Roman" w:hAnsi="Times New Roman" w:cs="Times New Roman"/>
                <w:b/>
                <w:sz w:val="22"/>
                <w:szCs w:val="22"/>
              </w:rPr>
            </w:pPr>
            <w:r>
              <w:rPr>
                <w:rFonts w:ascii="Times New Roman" w:hAnsi="Times New Roman" w:cs="Times New Roman"/>
                <w:b/>
                <w:sz w:val="22"/>
                <w:szCs w:val="22"/>
              </w:rPr>
              <w:lastRenderedPageBreak/>
              <w:t>ARTICLE 27</w:t>
            </w:r>
            <w:r w:rsidR="00B0506C" w:rsidRPr="00B0506C">
              <w:rPr>
                <w:rFonts w:ascii="Times New Roman" w:hAnsi="Times New Roman" w:cs="Times New Roman"/>
                <w:b/>
                <w:sz w:val="22"/>
                <w:szCs w:val="22"/>
              </w:rPr>
              <w:t xml:space="preserve"> du PJL </w:t>
            </w:r>
          </w:p>
          <w:p w:rsidR="000535CA" w:rsidRPr="000535CA" w:rsidRDefault="000535CA" w:rsidP="000535CA">
            <w:pPr>
              <w:pStyle w:val="NormalWeb"/>
              <w:spacing w:before="0" w:beforeAutospacing="0" w:after="0" w:afterAutospacing="0"/>
              <w:jc w:val="both"/>
              <w:rPr>
                <w:rFonts w:ascii="Times New Roman" w:hAnsi="Times New Roman" w:cs="Times New Roman"/>
                <w:sz w:val="22"/>
                <w:szCs w:val="22"/>
              </w:rPr>
            </w:pPr>
            <w:r w:rsidRPr="000535CA">
              <w:rPr>
                <w:rFonts w:ascii="Times New Roman" w:hAnsi="Times New Roman" w:cs="Times New Roman"/>
                <w:sz w:val="22"/>
                <w:szCs w:val="22"/>
              </w:rPr>
              <w:t xml:space="preserve">I. – La loi n° 83-634 du 13 juillet 1983 précitée est ainsi modifiée : </w:t>
            </w:r>
          </w:p>
          <w:p w:rsidR="000535CA" w:rsidRPr="000535CA" w:rsidRDefault="000535CA" w:rsidP="000535CA">
            <w:pPr>
              <w:pStyle w:val="NormalWeb"/>
              <w:spacing w:before="0" w:beforeAutospacing="0" w:after="0" w:afterAutospacing="0"/>
              <w:jc w:val="both"/>
              <w:rPr>
                <w:rFonts w:ascii="Times New Roman" w:hAnsi="Times New Roman" w:cs="Times New Roman"/>
                <w:sz w:val="22"/>
                <w:szCs w:val="22"/>
              </w:rPr>
            </w:pPr>
          </w:p>
          <w:p w:rsidR="000535CA" w:rsidRPr="000535CA" w:rsidRDefault="000535CA" w:rsidP="000535CA">
            <w:pPr>
              <w:pStyle w:val="NormalWeb"/>
              <w:spacing w:before="0" w:beforeAutospacing="0" w:after="0" w:afterAutospacing="0"/>
              <w:jc w:val="both"/>
              <w:rPr>
                <w:rFonts w:ascii="Times New Roman" w:hAnsi="Times New Roman" w:cs="Times New Roman"/>
                <w:sz w:val="22"/>
                <w:szCs w:val="22"/>
              </w:rPr>
            </w:pPr>
            <w:r w:rsidRPr="000535CA">
              <w:rPr>
                <w:rFonts w:ascii="Times New Roman" w:hAnsi="Times New Roman" w:cs="Times New Roman"/>
                <w:sz w:val="22"/>
                <w:szCs w:val="22"/>
              </w:rPr>
              <w:t xml:space="preserve">1° Après l’article 6 </w:t>
            </w:r>
            <w:r w:rsidRPr="000535CA">
              <w:rPr>
                <w:rFonts w:ascii="Times New Roman" w:hAnsi="Times New Roman" w:cs="Times New Roman"/>
                <w:i/>
                <w:sz w:val="22"/>
                <w:szCs w:val="22"/>
              </w:rPr>
              <w:t>ter</w:t>
            </w:r>
            <w:r w:rsidRPr="000535CA">
              <w:rPr>
                <w:rFonts w:ascii="Times New Roman" w:hAnsi="Times New Roman" w:cs="Times New Roman"/>
                <w:sz w:val="22"/>
                <w:szCs w:val="22"/>
              </w:rPr>
              <w:t xml:space="preserve">, il est inséré un article 6 </w:t>
            </w:r>
            <w:r w:rsidRPr="000535CA">
              <w:rPr>
                <w:rFonts w:ascii="Times New Roman" w:hAnsi="Times New Roman" w:cs="Times New Roman"/>
                <w:i/>
                <w:sz w:val="22"/>
                <w:szCs w:val="22"/>
              </w:rPr>
              <w:t xml:space="preserve">quater </w:t>
            </w:r>
            <w:r w:rsidRPr="000535CA">
              <w:rPr>
                <w:rFonts w:ascii="Times New Roman" w:hAnsi="Times New Roman" w:cs="Times New Roman"/>
                <w:sz w:val="22"/>
                <w:szCs w:val="22"/>
              </w:rPr>
              <w:t>A ainsi rédigé :</w:t>
            </w:r>
          </w:p>
          <w:p w:rsidR="000535CA" w:rsidRPr="000535CA" w:rsidRDefault="000535CA" w:rsidP="000535CA">
            <w:pPr>
              <w:pStyle w:val="NormalWeb"/>
              <w:spacing w:before="0" w:beforeAutospacing="0" w:after="0" w:afterAutospacing="0"/>
              <w:jc w:val="both"/>
              <w:rPr>
                <w:rFonts w:ascii="Times New Roman" w:hAnsi="Times New Roman" w:cs="Times New Roman"/>
                <w:sz w:val="22"/>
                <w:szCs w:val="22"/>
              </w:rPr>
            </w:pPr>
          </w:p>
          <w:p w:rsidR="000535CA" w:rsidRPr="000535CA" w:rsidRDefault="000535CA" w:rsidP="000535CA">
            <w:pPr>
              <w:pStyle w:val="NormalWeb"/>
              <w:spacing w:before="0" w:beforeAutospacing="0" w:after="0" w:afterAutospacing="0"/>
              <w:jc w:val="both"/>
              <w:rPr>
                <w:rFonts w:ascii="Times New Roman" w:hAnsi="Times New Roman" w:cs="Times New Roman"/>
                <w:sz w:val="22"/>
                <w:szCs w:val="22"/>
              </w:rPr>
            </w:pPr>
            <w:r w:rsidRPr="000535CA">
              <w:rPr>
                <w:rFonts w:ascii="Times New Roman" w:hAnsi="Times New Roman" w:cs="Times New Roman"/>
                <w:sz w:val="22"/>
                <w:szCs w:val="22"/>
              </w:rPr>
              <w:t xml:space="preserve">« </w:t>
            </w:r>
            <w:r w:rsidRPr="000535CA">
              <w:rPr>
                <w:rFonts w:ascii="Times New Roman" w:hAnsi="Times New Roman" w:cs="Times New Roman"/>
                <w:i/>
                <w:sz w:val="22"/>
                <w:szCs w:val="22"/>
              </w:rPr>
              <w:t>Art. 6</w:t>
            </w:r>
            <w:r w:rsidRPr="000535CA">
              <w:rPr>
                <w:rFonts w:ascii="Times New Roman" w:hAnsi="Times New Roman" w:cs="Times New Roman"/>
                <w:sz w:val="22"/>
                <w:szCs w:val="22"/>
              </w:rPr>
              <w:t xml:space="preserve"> quater </w:t>
            </w:r>
            <w:r w:rsidRPr="000535CA">
              <w:rPr>
                <w:rFonts w:ascii="Times New Roman" w:hAnsi="Times New Roman" w:cs="Times New Roman"/>
                <w:i/>
                <w:sz w:val="22"/>
                <w:szCs w:val="22"/>
              </w:rPr>
              <w:t>A. –</w:t>
            </w:r>
            <w:r w:rsidRPr="000535CA">
              <w:rPr>
                <w:rFonts w:ascii="Times New Roman" w:hAnsi="Times New Roman" w:cs="Times New Roman"/>
                <w:sz w:val="22"/>
                <w:szCs w:val="22"/>
              </w:rPr>
              <w:t xml:space="preserve"> Les employeurs visés à l’article 2, mettent en place, selon des modalités fixées par décret en Conseil d'Etat, un dispositif de signalement qui peut être saisi par tout agent qui s’estime victime d’un acte de violence, de harcèlement moral ou sexuel ou d’agissements sexistes.</w:t>
            </w:r>
          </w:p>
          <w:p w:rsidR="000535CA" w:rsidRPr="000535CA" w:rsidRDefault="000535CA" w:rsidP="000535CA">
            <w:pPr>
              <w:pStyle w:val="NormalWeb"/>
              <w:spacing w:before="0" w:beforeAutospacing="0" w:after="0" w:afterAutospacing="0"/>
              <w:jc w:val="both"/>
              <w:rPr>
                <w:rFonts w:ascii="Times New Roman" w:hAnsi="Times New Roman" w:cs="Times New Roman"/>
                <w:sz w:val="22"/>
                <w:szCs w:val="22"/>
              </w:rPr>
            </w:pPr>
          </w:p>
          <w:p w:rsidR="000535CA" w:rsidRPr="000535CA" w:rsidRDefault="000535CA" w:rsidP="000535CA">
            <w:pPr>
              <w:pStyle w:val="NormalWeb"/>
              <w:spacing w:before="0" w:beforeAutospacing="0" w:after="0" w:afterAutospacing="0"/>
              <w:jc w:val="both"/>
              <w:rPr>
                <w:rFonts w:ascii="Times New Roman" w:hAnsi="Times New Roman" w:cs="Times New Roman"/>
                <w:sz w:val="22"/>
                <w:szCs w:val="22"/>
              </w:rPr>
            </w:pPr>
            <w:r w:rsidRPr="000535CA">
              <w:rPr>
                <w:rFonts w:ascii="Times New Roman" w:hAnsi="Times New Roman" w:cs="Times New Roman"/>
                <w:sz w:val="22"/>
                <w:szCs w:val="22"/>
              </w:rPr>
              <w:t>« Le dispositif de signalement a pour objet le recueil des signalements, et l’orientation vers les autorités compétentes en matière d’accompagnement des victimes et de traitement des faits signalés.</w:t>
            </w:r>
          </w:p>
          <w:p w:rsidR="000535CA" w:rsidRPr="000535CA" w:rsidRDefault="000535CA" w:rsidP="000535CA">
            <w:pPr>
              <w:pStyle w:val="NormalWeb"/>
              <w:spacing w:before="0" w:beforeAutospacing="0" w:after="0" w:afterAutospacing="0"/>
              <w:jc w:val="both"/>
              <w:rPr>
                <w:rFonts w:ascii="Times New Roman" w:hAnsi="Times New Roman" w:cs="Times New Roman"/>
                <w:sz w:val="22"/>
                <w:szCs w:val="22"/>
              </w:rPr>
            </w:pPr>
          </w:p>
          <w:p w:rsidR="000535CA" w:rsidRPr="000535CA" w:rsidRDefault="000535CA" w:rsidP="000535CA">
            <w:pPr>
              <w:pStyle w:val="NormalWeb"/>
              <w:spacing w:before="0" w:beforeAutospacing="0" w:after="0" w:afterAutospacing="0"/>
              <w:jc w:val="both"/>
              <w:rPr>
                <w:rFonts w:ascii="Times New Roman" w:hAnsi="Times New Roman" w:cs="Times New Roman"/>
                <w:sz w:val="22"/>
                <w:szCs w:val="22"/>
              </w:rPr>
            </w:pPr>
            <w:r w:rsidRPr="000535CA">
              <w:rPr>
                <w:rFonts w:ascii="Times New Roman" w:hAnsi="Times New Roman" w:cs="Times New Roman"/>
                <w:sz w:val="22"/>
                <w:szCs w:val="22"/>
              </w:rPr>
              <w:t>« Un décret en Conseil d’Etat précise les conditions d’application du présent article. » ;</w:t>
            </w:r>
          </w:p>
          <w:p w:rsidR="000535CA" w:rsidRPr="000535CA" w:rsidRDefault="000535CA" w:rsidP="000535CA">
            <w:pPr>
              <w:pStyle w:val="NormalWeb"/>
              <w:spacing w:before="0" w:beforeAutospacing="0" w:after="0" w:afterAutospacing="0"/>
              <w:jc w:val="both"/>
              <w:rPr>
                <w:rFonts w:ascii="Times New Roman" w:hAnsi="Times New Roman" w:cs="Times New Roman"/>
                <w:sz w:val="22"/>
                <w:szCs w:val="22"/>
              </w:rPr>
            </w:pPr>
          </w:p>
          <w:p w:rsidR="000535CA" w:rsidRPr="000535CA" w:rsidRDefault="000535CA" w:rsidP="000535CA">
            <w:pPr>
              <w:pStyle w:val="NormalWeb"/>
              <w:spacing w:before="0" w:beforeAutospacing="0" w:after="0" w:afterAutospacing="0"/>
              <w:jc w:val="both"/>
              <w:rPr>
                <w:rFonts w:ascii="Times New Roman" w:hAnsi="Times New Roman" w:cs="Times New Roman"/>
                <w:sz w:val="22"/>
                <w:szCs w:val="22"/>
              </w:rPr>
            </w:pPr>
            <w:r w:rsidRPr="000535CA">
              <w:rPr>
                <w:rFonts w:ascii="Times New Roman" w:hAnsi="Times New Roman" w:cs="Times New Roman"/>
                <w:sz w:val="22"/>
                <w:szCs w:val="22"/>
              </w:rPr>
              <w:t xml:space="preserve">2° Après l’article 6 </w:t>
            </w:r>
            <w:proofErr w:type="spellStart"/>
            <w:r w:rsidRPr="000535CA">
              <w:rPr>
                <w:rFonts w:ascii="Times New Roman" w:hAnsi="Times New Roman" w:cs="Times New Roman"/>
                <w:i/>
                <w:sz w:val="22"/>
                <w:szCs w:val="22"/>
              </w:rPr>
              <w:t>sexies</w:t>
            </w:r>
            <w:proofErr w:type="spellEnd"/>
            <w:r w:rsidRPr="000535CA">
              <w:rPr>
                <w:rFonts w:ascii="Times New Roman" w:hAnsi="Times New Roman" w:cs="Times New Roman"/>
                <w:sz w:val="22"/>
                <w:szCs w:val="22"/>
              </w:rPr>
              <w:t xml:space="preserve">, il est inséré deux articles ainsi rédigés : </w:t>
            </w:r>
          </w:p>
          <w:p w:rsidR="000535CA" w:rsidRPr="000535CA" w:rsidRDefault="000535CA" w:rsidP="000535CA">
            <w:pPr>
              <w:pStyle w:val="NormalWeb"/>
              <w:spacing w:before="0" w:beforeAutospacing="0" w:after="0" w:afterAutospacing="0"/>
              <w:jc w:val="both"/>
              <w:rPr>
                <w:rFonts w:ascii="Times New Roman" w:hAnsi="Times New Roman" w:cs="Times New Roman"/>
                <w:sz w:val="22"/>
                <w:szCs w:val="22"/>
              </w:rPr>
            </w:pPr>
          </w:p>
          <w:p w:rsidR="000535CA" w:rsidRPr="000535CA" w:rsidRDefault="000535CA" w:rsidP="000535CA">
            <w:pPr>
              <w:pStyle w:val="NormalWeb"/>
              <w:spacing w:before="0" w:beforeAutospacing="0" w:after="0" w:afterAutospacing="0"/>
              <w:jc w:val="both"/>
              <w:rPr>
                <w:rFonts w:ascii="Times New Roman" w:hAnsi="Times New Roman" w:cs="Times New Roman"/>
                <w:sz w:val="22"/>
                <w:szCs w:val="22"/>
              </w:rPr>
            </w:pPr>
            <w:r w:rsidRPr="000535CA">
              <w:rPr>
                <w:rFonts w:ascii="Times New Roman" w:hAnsi="Times New Roman" w:cs="Times New Roman"/>
                <w:sz w:val="22"/>
                <w:szCs w:val="22"/>
              </w:rPr>
              <w:lastRenderedPageBreak/>
              <w:t xml:space="preserve">« </w:t>
            </w:r>
            <w:r w:rsidRPr="000535CA">
              <w:rPr>
                <w:rFonts w:ascii="Times New Roman" w:hAnsi="Times New Roman" w:cs="Times New Roman"/>
                <w:i/>
                <w:sz w:val="22"/>
                <w:szCs w:val="22"/>
              </w:rPr>
              <w:t xml:space="preserve">Art. 6 </w:t>
            </w:r>
            <w:proofErr w:type="spellStart"/>
            <w:r w:rsidRPr="000535CA">
              <w:rPr>
                <w:rFonts w:ascii="Times New Roman" w:hAnsi="Times New Roman" w:cs="Times New Roman"/>
                <w:sz w:val="22"/>
                <w:szCs w:val="22"/>
              </w:rPr>
              <w:t>septies</w:t>
            </w:r>
            <w:proofErr w:type="spellEnd"/>
            <w:r w:rsidRPr="000535CA">
              <w:rPr>
                <w:rFonts w:ascii="Times New Roman" w:hAnsi="Times New Roman" w:cs="Times New Roman"/>
                <w:sz w:val="22"/>
                <w:szCs w:val="22"/>
              </w:rPr>
              <w:t>. – Pour assurer l'égalité professionnelle entre les femmes et les hommes, l’Etat et ses établissements publics administratifs, les collectivités territoriales et établissement publics de coopération intercommunale de plus de 40 000 habitants ainsi que les établissements publics mentionnés à l’article 2 du titre IV du statut général des fonctionnaires de l’Etat et des collectivités territoriales, élaborent et mettent en œuvre un plan d’action pluriannuel, dont la durée ne peut excéder trois ans renouvelables.</w:t>
            </w:r>
          </w:p>
          <w:p w:rsidR="000535CA" w:rsidRPr="000535CA" w:rsidRDefault="000535CA" w:rsidP="000535CA">
            <w:pPr>
              <w:pStyle w:val="NormalWeb"/>
              <w:spacing w:before="0" w:beforeAutospacing="0" w:after="0" w:afterAutospacing="0"/>
              <w:jc w:val="both"/>
              <w:rPr>
                <w:rFonts w:ascii="Times New Roman" w:hAnsi="Times New Roman" w:cs="Times New Roman"/>
                <w:sz w:val="22"/>
                <w:szCs w:val="22"/>
              </w:rPr>
            </w:pPr>
          </w:p>
          <w:p w:rsidR="000535CA" w:rsidRPr="000535CA" w:rsidRDefault="000535CA" w:rsidP="000535CA">
            <w:pPr>
              <w:pStyle w:val="NormalWeb"/>
              <w:spacing w:before="0" w:beforeAutospacing="0" w:after="0" w:afterAutospacing="0"/>
              <w:jc w:val="both"/>
              <w:rPr>
                <w:rFonts w:ascii="Times New Roman" w:hAnsi="Times New Roman" w:cs="Times New Roman"/>
                <w:sz w:val="22"/>
                <w:szCs w:val="22"/>
              </w:rPr>
            </w:pPr>
            <w:r w:rsidRPr="000535CA">
              <w:rPr>
                <w:rFonts w:ascii="Times New Roman" w:hAnsi="Times New Roman" w:cs="Times New Roman"/>
                <w:sz w:val="22"/>
                <w:szCs w:val="22"/>
              </w:rPr>
              <w:t xml:space="preserve">« Le plan d’action comporte </w:t>
            </w:r>
            <w:r w:rsidRPr="000535CA">
              <w:rPr>
                <w:rFonts w:ascii="Times New Roman" w:hAnsi="Times New Roman" w:cs="Times New Roman"/>
                <w:i/>
                <w:sz w:val="22"/>
                <w:szCs w:val="22"/>
              </w:rPr>
              <w:t>a minima</w:t>
            </w:r>
            <w:r w:rsidRPr="000535CA">
              <w:rPr>
                <w:rFonts w:ascii="Times New Roman" w:hAnsi="Times New Roman" w:cs="Times New Roman"/>
                <w:sz w:val="22"/>
                <w:szCs w:val="22"/>
              </w:rPr>
              <w:t xml:space="preserve"> des mesures visant à : </w:t>
            </w:r>
          </w:p>
          <w:p w:rsidR="000535CA" w:rsidRPr="000535CA" w:rsidRDefault="000535CA" w:rsidP="000535CA">
            <w:pPr>
              <w:pStyle w:val="NormalWeb"/>
              <w:spacing w:before="0" w:beforeAutospacing="0" w:after="0" w:afterAutospacing="0"/>
              <w:jc w:val="both"/>
              <w:rPr>
                <w:rFonts w:ascii="Times New Roman" w:hAnsi="Times New Roman" w:cs="Times New Roman"/>
                <w:sz w:val="22"/>
                <w:szCs w:val="22"/>
              </w:rPr>
            </w:pPr>
          </w:p>
          <w:p w:rsidR="000535CA" w:rsidRPr="000535CA" w:rsidRDefault="000535CA" w:rsidP="000535CA">
            <w:pPr>
              <w:pStyle w:val="NormalWeb"/>
              <w:spacing w:before="0" w:beforeAutospacing="0" w:after="0" w:afterAutospacing="0"/>
              <w:jc w:val="both"/>
              <w:rPr>
                <w:rFonts w:ascii="Times New Roman" w:hAnsi="Times New Roman" w:cs="Times New Roman"/>
                <w:sz w:val="22"/>
                <w:szCs w:val="22"/>
              </w:rPr>
            </w:pPr>
            <w:r w:rsidRPr="000535CA">
              <w:rPr>
                <w:rFonts w:ascii="Times New Roman" w:hAnsi="Times New Roman" w:cs="Times New Roman"/>
                <w:sz w:val="22"/>
                <w:szCs w:val="22"/>
              </w:rPr>
              <w:t>« - évaluer, prévenir et, le cas échéant, traiter les écarts de rémunération entre les femmes et les hommes ;</w:t>
            </w:r>
          </w:p>
          <w:p w:rsidR="000535CA" w:rsidRPr="000535CA" w:rsidRDefault="000535CA" w:rsidP="000535CA">
            <w:pPr>
              <w:pStyle w:val="NormalWeb"/>
              <w:spacing w:before="0" w:beforeAutospacing="0" w:after="0" w:afterAutospacing="0"/>
              <w:jc w:val="both"/>
              <w:rPr>
                <w:rFonts w:ascii="Times New Roman" w:hAnsi="Times New Roman" w:cs="Times New Roman"/>
                <w:sz w:val="22"/>
                <w:szCs w:val="22"/>
              </w:rPr>
            </w:pPr>
          </w:p>
          <w:p w:rsidR="000535CA" w:rsidRPr="000535CA" w:rsidRDefault="000535CA" w:rsidP="000535CA">
            <w:pPr>
              <w:pStyle w:val="NormalWeb"/>
              <w:spacing w:before="0" w:beforeAutospacing="0" w:after="0" w:afterAutospacing="0"/>
              <w:jc w:val="both"/>
              <w:rPr>
                <w:rFonts w:ascii="Times New Roman" w:hAnsi="Times New Roman" w:cs="Times New Roman"/>
                <w:sz w:val="22"/>
                <w:szCs w:val="22"/>
              </w:rPr>
            </w:pPr>
            <w:r w:rsidRPr="000535CA">
              <w:rPr>
                <w:rFonts w:ascii="Times New Roman" w:hAnsi="Times New Roman" w:cs="Times New Roman"/>
                <w:sz w:val="22"/>
                <w:szCs w:val="22"/>
              </w:rPr>
              <w:t xml:space="preserve">« - garantir l’égal accès des femmes et des hommes aux corps, cadres d’emplois, grades et emplois de la fonction publique. Lorsque, pour l’application des articles 58 de la loi du 11 janvier 1984, 79 de la loi du 26 janvier 1984 et 69 de la loi du 9 janvier 1986, la part des femmes ou des hommes dans le grade d’avancement est inférieure à cette même part dans le vivier des agents </w:t>
            </w:r>
            <w:proofErr w:type="spellStart"/>
            <w:r w:rsidRPr="000535CA">
              <w:rPr>
                <w:rFonts w:ascii="Times New Roman" w:hAnsi="Times New Roman" w:cs="Times New Roman"/>
                <w:sz w:val="22"/>
                <w:szCs w:val="22"/>
              </w:rPr>
              <w:t>promouvables</w:t>
            </w:r>
            <w:proofErr w:type="spellEnd"/>
            <w:r w:rsidRPr="000535CA">
              <w:rPr>
                <w:rFonts w:ascii="Times New Roman" w:hAnsi="Times New Roman" w:cs="Times New Roman"/>
                <w:sz w:val="22"/>
                <w:szCs w:val="22"/>
              </w:rPr>
              <w:t>, le plan d'action précise les actions mises en œuvre pour garantir l’égal accès des femmes et des hommes à ces nominations ;</w:t>
            </w:r>
          </w:p>
          <w:p w:rsidR="000535CA" w:rsidRPr="000535CA" w:rsidRDefault="000535CA" w:rsidP="000535CA">
            <w:pPr>
              <w:pStyle w:val="NormalWeb"/>
              <w:spacing w:before="0" w:beforeAutospacing="0" w:after="0" w:afterAutospacing="0"/>
              <w:jc w:val="both"/>
              <w:rPr>
                <w:rFonts w:ascii="Times New Roman" w:hAnsi="Times New Roman" w:cs="Times New Roman"/>
                <w:sz w:val="22"/>
                <w:szCs w:val="22"/>
              </w:rPr>
            </w:pPr>
          </w:p>
          <w:p w:rsidR="000535CA" w:rsidRPr="000535CA" w:rsidRDefault="000535CA" w:rsidP="000535CA">
            <w:pPr>
              <w:pStyle w:val="NormalWeb"/>
              <w:spacing w:before="0" w:beforeAutospacing="0" w:after="0" w:afterAutospacing="0"/>
              <w:jc w:val="both"/>
              <w:rPr>
                <w:rFonts w:ascii="Times New Roman" w:hAnsi="Times New Roman" w:cs="Times New Roman"/>
                <w:sz w:val="22"/>
                <w:szCs w:val="22"/>
              </w:rPr>
            </w:pPr>
            <w:r w:rsidRPr="000535CA">
              <w:rPr>
                <w:rFonts w:ascii="Times New Roman" w:hAnsi="Times New Roman" w:cs="Times New Roman"/>
                <w:sz w:val="22"/>
                <w:szCs w:val="22"/>
              </w:rPr>
              <w:t>« - favoriser l’articulation entre vie professionnelle et vie personnelle ;</w:t>
            </w:r>
          </w:p>
          <w:p w:rsidR="000535CA" w:rsidRPr="000535CA" w:rsidRDefault="000535CA" w:rsidP="000535CA">
            <w:pPr>
              <w:pStyle w:val="NormalWeb"/>
              <w:spacing w:before="0" w:beforeAutospacing="0" w:after="0" w:afterAutospacing="0"/>
              <w:jc w:val="both"/>
              <w:rPr>
                <w:rFonts w:ascii="Times New Roman" w:hAnsi="Times New Roman" w:cs="Times New Roman"/>
                <w:sz w:val="22"/>
                <w:szCs w:val="22"/>
              </w:rPr>
            </w:pPr>
          </w:p>
          <w:p w:rsidR="000535CA" w:rsidRPr="000535CA" w:rsidRDefault="000535CA" w:rsidP="000535CA">
            <w:pPr>
              <w:pStyle w:val="NormalWeb"/>
              <w:spacing w:before="0" w:beforeAutospacing="0" w:after="0" w:afterAutospacing="0"/>
              <w:jc w:val="both"/>
              <w:rPr>
                <w:rFonts w:ascii="Times New Roman" w:hAnsi="Times New Roman" w:cs="Times New Roman"/>
                <w:sz w:val="22"/>
                <w:szCs w:val="22"/>
              </w:rPr>
            </w:pPr>
            <w:r w:rsidRPr="000535CA">
              <w:rPr>
                <w:rFonts w:ascii="Times New Roman" w:hAnsi="Times New Roman" w:cs="Times New Roman"/>
                <w:sz w:val="22"/>
                <w:szCs w:val="22"/>
              </w:rPr>
              <w:lastRenderedPageBreak/>
              <w:t xml:space="preserve">« - </w:t>
            </w:r>
            <w:r>
              <w:rPr>
                <w:rFonts w:ascii="Times New Roman" w:hAnsi="Times New Roman" w:cs="Times New Roman"/>
                <w:sz w:val="22"/>
                <w:szCs w:val="22"/>
              </w:rPr>
              <w:t>p</w:t>
            </w:r>
            <w:r w:rsidRPr="000535CA">
              <w:rPr>
                <w:rFonts w:ascii="Times New Roman" w:hAnsi="Times New Roman" w:cs="Times New Roman"/>
                <w:sz w:val="22"/>
                <w:szCs w:val="22"/>
              </w:rPr>
              <w:t>révenir et traiter les actes de violence, de harcèlement moral ou sexuel et les agissements sexistes.</w:t>
            </w:r>
          </w:p>
          <w:p w:rsidR="000535CA" w:rsidRPr="000535CA" w:rsidRDefault="000535CA" w:rsidP="000535CA">
            <w:pPr>
              <w:pStyle w:val="NormalWeb"/>
              <w:spacing w:before="0" w:beforeAutospacing="0" w:after="0" w:afterAutospacing="0"/>
              <w:jc w:val="both"/>
              <w:rPr>
                <w:rFonts w:ascii="Times New Roman" w:hAnsi="Times New Roman" w:cs="Times New Roman"/>
                <w:sz w:val="22"/>
                <w:szCs w:val="22"/>
              </w:rPr>
            </w:pPr>
          </w:p>
          <w:p w:rsidR="000535CA" w:rsidRPr="000535CA" w:rsidRDefault="000535CA" w:rsidP="000535CA">
            <w:pPr>
              <w:pStyle w:val="NormalWeb"/>
              <w:spacing w:before="0" w:beforeAutospacing="0" w:after="0" w:afterAutospacing="0"/>
              <w:jc w:val="both"/>
              <w:rPr>
                <w:rFonts w:ascii="Times New Roman" w:hAnsi="Times New Roman" w:cs="Times New Roman"/>
                <w:sz w:val="22"/>
                <w:szCs w:val="22"/>
              </w:rPr>
            </w:pPr>
            <w:r w:rsidRPr="000535CA">
              <w:rPr>
                <w:rFonts w:ascii="Times New Roman" w:hAnsi="Times New Roman" w:cs="Times New Roman"/>
                <w:sz w:val="22"/>
                <w:szCs w:val="22"/>
              </w:rPr>
              <w:t xml:space="preserve">« Le plan d’action est élaboré sur la base des données issues du rapport prévu à l’article 6 </w:t>
            </w:r>
            <w:proofErr w:type="spellStart"/>
            <w:r w:rsidRPr="000535CA">
              <w:rPr>
                <w:rFonts w:ascii="Times New Roman" w:hAnsi="Times New Roman" w:cs="Times New Roman"/>
                <w:i/>
                <w:sz w:val="22"/>
                <w:szCs w:val="22"/>
              </w:rPr>
              <w:t>octies</w:t>
            </w:r>
            <w:proofErr w:type="spellEnd"/>
            <w:r w:rsidRPr="000535CA">
              <w:rPr>
                <w:rFonts w:ascii="Times New Roman" w:hAnsi="Times New Roman" w:cs="Times New Roman"/>
                <w:sz w:val="22"/>
                <w:szCs w:val="22"/>
              </w:rPr>
              <w:t>.</w:t>
            </w:r>
          </w:p>
          <w:p w:rsidR="000535CA" w:rsidRPr="000535CA" w:rsidRDefault="000535CA" w:rsidP="000535CA">
            <w:pPr>
              <w:pStyle w:val="NormalWeb"/>
              <w:spacing w:before="0" w:beforeAutospacing="0" w:after="0" w:afterAutospacing="0"/>
              <w:jc w:val="both"/>
              <w:rPr>
                <w:rFonts w:ascii="Times New Roman" w:hAnsi="Times New Roman" w:cs="Times New Roman"/>
                <w:sz w:val="22"/>
                <w:szCs w:val="22"/>
              </w:rPr>
            </w:pPr>
          </w:p>
          <w:p w:rsidR="000535CA" w:rsidRPr="000535CA" w:rsidRDefault="000535CA" w:rsidP="000535CA">
            <w:pPr>
              <w:pStyle w:val="NormalWeb"/>
              <w:spacing w:before="0" w:beforeAutospacing="0" w:after="0" w:afterAutospacing="0"/>
              <w:jc w:val="both"/>
              <w:rPr>
                <w:rFonts w:ascii="Times New Roman" w:hAnsi="Times New Roman" w:cs="Times New Roman"/>
                <w:sz w:val="22"/>
                <w:szCs w:val="22"/>
              </w:rPr>
            </w:pPr>
            <w:r w:rsidRPr="000535CA">
              <w:rPr>
                <w:rFonts w:ascii="Times New Roman" w:hAnsi="Times New Roman" w:cs="Times New Roman"/>
                <w:sz w:val="22"/>
                <w:szCs w:val="22"/>
              </w:rPr>
              <w:t xml:space="preserve">« Sans préjudice de la négociation du plan d’action dans les conditions prévues à l’article 8 </w:t>
            </w:r>
            <w:r w:rsidRPr="000535CA">
              <w:rPr>
                <w:rFonts w:ascii="Times New Roman" w:hAnsi="Times New Roman" w:cs="Times New Roman"/>
                <w:i/>
                <w:sz w:val="22"/>
                <w:szCs w:val="22"/>
              </w:rPr>
              <w:t>bis</w:t>
            </w:r>
            <w:r w:rsidRPr="000535CA">
              <w:rPr>
                <w:rFonts w:ascii="Times New Roman" w:hAnsi="Times New Roman" w:cs="Times New Roman"/>
                <w:sz w:val="22"/>
                <w:szCs w:val="22"/>
              </w:rPr>
              <w:t>, les comités prévus aux articles 15 de la loi n° 84-16 du 11 janvier 1984, 33 de la loi n° 84-53 du 26 janvier 1984 et L. 315-13 du code de l'action sociale et des familles et L. 6144-1, L. 6144-3 et L. 6144-3-1 du code de la santé publique sont consultés sur ce plan d’action et informés annuellement de l’état de sa mise en œuvre.</w:t>
            </w:r>
          </w:p>
          <w:p w:rsidR="000535CA" w:rsidRPr="000535CA" w:rsidRDefault="000535CA" w:rsidP="000535CA">
            <w:pPr>
              <w:pStyle w:val="NormalWeb"/>
              <w:spacing w:before="0" w:beforeAutospacing="0" w:after="0" w:afterAutospacing="0"/>
              <w:jc w:val="both"/>
              <w:rPr>
                <w:rFonts w:ascii="Times New Roman" w:hAnsi="Times New Roman" w:cs="Times New Roman"/>
                <w:sz w:val="22"/>
                <w:szCs w:val="22"/>
              </w:rPr>
            </w:pPr>
          </w:p>
          <w:p w:rsidR="000535CA" w:rsidRPr="000535CA" w:rsidRDefault="000535CA" w:rsidP="000535CA">
            <w:pPr>
              <w:pStyle w:val="NormalWeb"/>
              <w:spacing w:before="0" w:beforeAutospacing="0" w:after="0" w:afterAutospacing="0"/>
              <w:jc w:val="both"/>
              <w:rPr>
                <w:rFonts w:ascii="Times New Roman" w:hAnsi="Times New Roman" w:cs="Times New Roman"/>
                <w:sz w:val="22"/>
                <w:szCs w:val="22"/>
              </w:rPr>
            </w:pPr>
            <w:r w:rsidRPr="000535CA">
              <w:rPr>
                <w:rFonts w:ascii="Times New Roman" w:hAnsi="Times New Roman" w:cs="Times New Roman"/>
                <w:sz w:val="22"/>
                <w:szCs w:val="22"/>
              </w:rPr>
              <w:t xml:space="preserve">« L’absence d’élaboration du plan d’action mentionné au premier alinéa peut être sanctionnée par une pénalité dont le montant ne peut excéder 1% de la rémunération brute annuelle globale de l’ensemble des personnels. </w:t>
            </w:r>
          </w:p>
          <w:p w:rsidR="000535CA" w:rsidRPr="000535CA" w:rsidRDefault="000535CA" w:rsidP="000535CA">
            <w:pPr>
              <w:pStyle w:val="NormalWeb"/>
              <w:spacing w:before="0" w:beforeAutospacing="0" w:after="0" w:afterAutospacing="0"/>
              <w:jc w:val="both"/>
              <w:rPr>
                <w:rFonts w:ascii="Times New Roman" w:hAnsi="Times New Roman" w:cs="Times New Roman"/>
                <w:sz w:val="22"/>
                <w:szCs w:val="22"/>
              </w:rPr>
            </w:pPr>
          </w:p>
          <w:p w:rsidR="000535CA" w:rsidRPr="000535CA" w:rsidRDefault="000535CA" w:rsidP="000535CA">
            <w:pPr>
              <w:pStyle w:val="NormalWeb"/>
              <w:spacing w:before="0" w:beforeAutospacing="0" w:after="0" w:afterAutospacing="0"/>
              <w:jc w:val="both"/>
              <w:rPr>
                <w:rFonts w:ascii="Times New Roman" w:hAnsi="Times New Roman" w:cs="Times New Roman"/>
                <w:sz w:val="22"/>
                <w:szCs w:val="22"/>
              </w:rPr>
            </w:pPr>
            <w:r w:rsidRPr="000535CA">
              <w:rPr>
                <w:rFonts w:ascii="Times New Roman" w:hAnsi="Times New Roman" w:cs="Times New Roman"/>
                <w:sz w:val="22"/>
                <w:szCs w:val="22"/>
              </w:rPr>
              <w:t>« Un décret en Conseil d’Etat précise les conditions d’application du présent article, notamment les modalités de contrôle et de sanction en cas de non élaboration du plan d’action, [ainsi que le seuil à partir duquel les établissements publics mentionnés à l’article 2 du titre IV du statut général des fonctionnaires de l’Etat et des collectivités territoriales élaborent et mettent en œuvre le plan d’action pluri</w:t>
            </w:r>
            <w:r w:rsidR="00E50ACD">
              <w:rPr>
                <w:rFonts w:ascii="Times New Roman" w:hAnsi="Times New Roman" w:cs="Times New Roman"/>
                <w:sz w:val="22"/>
                <w:szCs w:val="22"/>
              </w:rPr>
              <w:t>annuel prévu au présent article</w:t>
            </w:r>
            <w:r w:rsidRPr="000535CA">
              <w:rPr>
                <w:rFonts w:ascii="Times New Roman" w:hAnsi="Times New Roman" w:cs="Times New Roman"/>
                <w:sz w:val="22"/>
                <w:szCs w:val="22"/>
              </w:rPr>
              <w:t xml:space="preserve">. </w:t>
            </w:r>
          </w:p>
          <w:p w:rsidR="000535CA" w:rsidRDefault="000535CA" w:rsidP="000535CA">
            <w:pPr>
              <w:pStyle w:val="NormalWeb"/>
              <w:spacing w:before="0" w:beforeAutospacing="0" w:after="0" w:afterAutospacing="0"/>
              <w:jc w:val="both"/>
              <w:rPr>
                <w:rFonts w:ascii="Times New Roman" w:hAnsi="Times New Roman" w:cs="Times New Roman"/>
                <w:sz w:val="22"/>
                <w:szCs w:val="22"/>
              </w:rPr>
            </w:pPr>
          </w:p>
          <w:p w:rsidR="00A079EE" w:rsidRPr="000535CA" w:rsidRDefault="00A079EE" w:rsidP="000535CA">
            <w:pPr>
              <w:pStyle w:val="NormalWeb"/>
              <w:spacing w:before="0" w:beforeAutospacing="0" w:after="0" w:afterAutospacing="0"/>
              <w:jc w:val="both"/>
              <w:rPr>
                <w:rFonts w:ascii="Times New Roman" w:hAnsi="Times New Roman" w:cs="Times New Roman"/>
                <w:sz w:val="22"/>
                <w:szCs w:val="22"/>
              </w:rPr>
            </w:pPr>
          </w:p>
          <w:p w:rsidR="000535CA" w:rsidRPr="000535CA" w:rsidRDefault="000535CA" w:rsidP="000535CA">
            <w:pPr>
              <w:pStyle w:val="NormalWeb"/>
              <w:spacing w:before="0" w:beforeAutospacing="0" w:after="0" w:afterAutospacing="0"/>
              <w:jc w:val="both"/>
              <w:rPr>
                <w:rFonts w:ascii="Times New Roman" w:hAnsi="Times New Roman" w:cs="Times New Roman"/>
                <w:sz w:val="22"/>
                <w:szCs w:val="22"/>
              </w:rPr>
            </w:pPr>
            <w:r w:rsidRPr="000535CA">
              <w:rPr>
                <w:rFonts w:ascii="Times New Roman" w:hAnsi="Times New Roman" w:cs="Times New Roman"/>
                <w:sz w:val="22"/>
                <w:szCs w:val="22"/>
              </w:rPr>
              <w:lastRenderedPageBreak/>
              <w:t xml:space="preserve">« </w:t>
            </w:r>
            <w:r w:rsidRPr="000535CA">
              <w:rPr>
                <w:rFonts w:ascii="Times New Roman" w:hAnsi="Times New Roman" w:cs="Times New Roman"/>
                <w:i/>
                <w:sz w:val="22"/>
                <w:szCs w:val="22"/>
              </w:rPr>
              <w:t xml:space="preserve">Art. 6 </w:t>
            </w:r>
            <w:proofErr w:type="spellStart"/>
            <w:r w:rsidRPr="000535CA">
              <w:rPr>
                <w:rFonts w:ascii="Times New Roman" w:hAnsi="Times New Roman" w:cs="Times New Roman"/>
                <w:sz w:val="22"/>
                <w:szCs w:val="22"/>
              </w:rPr>
              <w:t>octies</w:t>
            </w:r>
            <w:proofErr w:type="spellEnd"/>
            <w:r w:rsidRPr="000535CA">
              <w:rPr>
                <w:rFonts w:ascii="Times New Roman" w:hAnsi="Times New Roman" w:cs="Times New Roman"/>
                <w:i/>
                <w:sz w:val="22"/>
                <w:szCs w:val="22"/>
              </w:rPr>
              <w:t>. –</w:t>
            </w:r>
            <w:r w:rsidRPr="000535CA">
              <w:rPr>
                <w:rFonts w:ascii="Times New Roman" w:hAnsi="Times New Roman" w:cs="Times New Roman"/>
                <w:sz w:val="22"/>
                <w:szCs w:val="22"/>
              </w:rPr>
              <w:t xml:space="preserve"> Les administrations mentionnées à l’article 2 établissent chaque année un rapport de situation comparée entre les femmes et les hommes.</w:t>
            </w:r>
          </w:p>
          <w:p w:rsidR="000535CA" w:rsidRPr="000535CA" w:rsidRDefault="000535CA" w:rsidP="000535CA">
            <w:pPr>
              <w:pStyle w:val="NormalWeb"/>
              <w:spacing w:before="0" w:beforeAutospacing="0" w:after="0" w:afterAutospacing="0"/>
              <w:jc w:val="both"/>
              <w:rPr>
                <w:rFonts w:ascii="Times New Roman" w:hAnsi="Times New Roman" w:cs="Times New Roman"/>
                <w:sz w:val="22"/>
                <w:szCs w:val="22"/>
              </w:rPr>
            </w:pPr>
          </w:p>
          <w:p w:rsidR="000535CA" w:rsidRPr="000535CA" w:rsidRDefault="000535CA" w:rsidP="000535CA">
            <w:pPr>
              <w:pStyle w:val="NormalWeb"/>
              <w:spacing w:before="0" w:beforeAutospacing="0" w:after="0" w:afterAutospacing="0"/>
              <w:jc w:val="both"/>
              <w:rPr>
                <w:rFonts w:ascii="Times New Roman" w:hAnsi="Times New Roman" w:cs="Times New Roman"/>
                <w:sz w:val="22"/>
                <w:szCs w:val="22"/>
              </w:rPr>
            </w:pPr>
            <w:r w:rsidRPr="000535CA">
              <w:rPr>
                <w:rFonts w:ascii="Times New Roman" w:hAnsi="Times New Roman" w:cs="Times New Roman"/>
                <w:sz w:val="22"/>
                <w:szCs w:val="22"/>
              </w:rPr>
              <w:t>« Le rapport de situation comparé comporte des données sexuées relatives au recrutement, à la formation, au temps de travail, à la promotion professionnelle, aux conditions de travail, aux actes de violences, de harcèlement sexuel ou moral et d’agissements sexistes, à la rémunération, aux écarts de rémunération entre les femmes et les hommes et à l’articulation entre l’activité professionnelle et la vie personnelle.</w:t>
            </w:r>
          </w:p>
          <w:p w:rsidR="000535CA" w:rsidRPr="000535CA" w:rsidRDefault="000535CA" w:rsidP="000535CA">
            <w:pPr>
              <w:pStyle w:val="NormalWeb"/>
              <w:spacing w:before="0" w:beforeAutospacing="0" w:after="0" w:afterAutospacing="0"/>
              <w:jc w:val="both"/>
              <w:rPr>
                <w:rFonts w:ascii="Times New Roman" w:hAnsi="Times New Roman" w:cs="Times New Roman"/>
                <w:sz w:val="22"/>
                <w:szCs w:val="22"/>
              </w:rPr>
            </w:pPr>
          </w:p>
          <w:p w:rsidR="000535CA" w:rsidRPr="000535CA" w:rsidRDefault="000535CA" w:rsidP="000535CA">
            <w:pPr>
              <w:pStyle w:val="NormalWeb"/>
              <w:spacing w:before="0" w:beforeAutospacing="0" w:after="0" w:afterAutospacing="0"/>
              <w:jc w:val="both"/>
              <w:rPr>
                <w:rFonts w:ascii="Times New Roman" w:hAnsi="Times New Roman" w:cs="Times New Roman"/>
                <w:sz w:val="22"/>
                <w:szCs w:val="22"/>
              </w:rPr>
            </w:pPr>
            <w:r w:rsidRPr="000535CA">
              <w:rPr>
                <w:rFonts w:ascii="Times New Roman" w:hAnsi="Times New Roman" w:cs="Times New Roman"/>
                <w:sz w:val="22"/>
                <w:szCs w:val="22"/>
              </w:rPr>
              <w:t xml:space="preserve">« Le rapport mentionné au premier alinéa est présenté chaque année devant les comités prévus aux articles 15 de la loi n° 84-16 du 11 janvier 1984, 33 de la loi n° 84-53 du 26 janvier 1984, L. 315-13 du code de l'action sociale et des familles et L. 6144-1, L. 6144-3 et L. 6144-3-1 du code de la santé publique.. </w:t>
            </w:r>
          </w:p>
          <w:p w:rsidR="000535CA" w:rsidRPr="000535CA" w:rsidRDefault="000535CA" w:rsidP="000535CA">
            <w:pPr>
              <w:pStyle w:val="NormalWeb"/>
              <w:spacing w:before="0" w:beforeAutospacing="0" w:after="0" w:afterAutospacing="0"/>
              <w:jc w:val="both"/>
              <w:rPr>
                <w:rFonts w:ascii="Times New Roman" w:hAnsi="Times New Roman" w:cs="Times New Roman"/>
                <w:sz w:val="22"/>
                <w:szCs w:val="22"/>
              </w:rPr>
            </w:pPr>
          </w:p>
          <w:p w:rsidR="000535CA" w:rsidRPr="000535CA" w:rsidRDefault="000535CA" w:rsidP="000535CA">
            <w:pPr>
              <w:pStyle w:val="NormalWeb"/>
              <w:spacing w:before="0" w:beforeAutospacing="0" w:after="0" w:afterAutospacing="0"/>
              <w:jc w:val="both"/>
              <w:rPr>
                <w:rFonts w:ascii="Times New Roman" w:hAnsi="Times New Roman" w:cs="Times New Roman"/>
                <w:sz w:val="22"/>
                <w:szCs w:val="22"/>
              </w:rPr>
            </w:pPr>
            <w:r w:rsidRPr="000535CA">
              <w:rPr>
                <w:rFonts w:ascii="Times New Roman" w:hAnsi="Times New Roman" w:cs="Times New Roman"/>
                <w:sz w:val="22"/>
                <w:szCs w:val="22"/>
              </w:rPr>
              <w:t>« Un décret en Conseil d’Etat précise les conditions d’application du présent article. »</w:t>
            </w:r>
          </w:p>
          <w:p w:rsidR="000535CA" w:rsidRPr="000535CA" w:rsidRDefault="000535CA" w:rsidP="000535CA">
            <w:pPr>
              <w:pStyle w:val="NormalWeb"/>
              <w:spacing w:before="0" w:beforeAutospacing="0" w:after="0" w:afterAutospacing="0"/>
              <w:jc w:val="both"/>
              <w:rPr>
                <w:rFonts w:ascii="Times New Roman" w:hAnsi="Times New Roman" w:cs="Times New Roman"/>
                <w:sz w:val="22"/>
                <w:szCs w:val="22"/>
              </w:rPr>
            </w:pPr>
          </w:p>
          <w:p w:rsidR="000535CA" w:rsidRPr="000535CA" w:rsidRDefault="000535CA" w:rsidP="000535CA">
            <w:pPr>
              <w:pStyle w:val="NormalWeb"/>
              <w:spacing w:before="0" w:beforeAutospacing="0" w:after="0" w:afterAutospacing="0"/>
              <w:jc w:val="both"/>
              <w:rPr>
                <w:rFonts w:ascii="Times New Roman" w:hAnsi="Times New Roman" w:cs="Times New Roman"/>
                <w:sz w:val="22"/>
                <w:szCs w:val="22"/>
              </w:rPr>
            </w:pPr>
            <w:r w:rsidRPr="000535CA">
              <w:rPr>
                <w:rFonts w:ascii="Times New Roman" w:hAnsi="Times New Roman" w:cs="Times New Roman"/>
                <w:sz w:val="22"/>
                <w:szCs w:val="22"/>
              </w:rPr>
              <w:t xml:space="preserve">II. – Après l’article 26-1 de la loi n°84-53 du 26 janvier 1984 précitée, il est inséré un article 26-2 ainsi rédigé : </w:t>
            </w:r>
          </w:p>
          <w:p w:rsidR="000535CA" w:rsidRPr="000535CA" w:rsidRDefault="000535CA" w:rsidP="000535CA">
            <w:pPr>
              <w:pStyle w:val="NormalWeb"/>
              <w:spacing w:before="0" w:beforeAutospacing="0" w:after="0" w:afterAutospacing="0"/>
              <w:jc w:val="both"/>
              <w:rPr>
                <w:rFonts w:ascii="Times New Roman" w:hAnsi="Times New Roman" w:cs="Times New Roman"/>
                <w:sz w:val="22"/>
                <w:szCs w:val="22"/>
              </w:rPr>
            </w:pPr>
          </w:p>
          <w:p w:rsidR="000535CA" w:rsidRDefault="000535CA" w:rsidP="000535CA">
            <w:pPr>
              <w:pStyle w:val="NormalWeb"/>
              <w:spacing w:before="0" w:beforeAutospacing="0" w:after="0" w:afterAutospacing="0"/>
              <w:jc w:val="both"/>
              <w:rPr>
                <w:rFonts w:ascii="Times New Roman" w:hAnsi="Times New Roman" w:cs="Times New Roman"/>
                <w:sz w:val="22"/>
                <w:szCs w:val="22"/>
              </w:rPr>
            </w:pPr>
            <w:r w:rsidRPr="000535CA">
              <w:rPr>
                <w:rFonts w:ascii="Times New Roman" w:hAnsi="Times New Roman" w:cs="Times New Roman"/>
                <w:sz w:val="22"/>
                <w:szCs w:val="22"/>
              </w:rPr>
              <w:t xml:space="preserve">« </w:t>
            </w:r>
            <w:r w:rsidRPr="000535CA">
              <w:rPr>
                <w:rFonts w:ascii="Times New Roman" w:hAnsi="Times New Roman" w:cs="Times New Roman"/>
                <w:i/>
                <w:sz w:val="22"/>
                <w:szCs w:val="22"/>
              </w:rPr>
              <w:t>Art</w:t>
            </w:r>
            <w:r w:rsidRPr="000535CA">
              <w:rPr>
                <w:rFonts w:ascii="Times New Roman" w:hAnsi="Times New Roman" w:cs="Times New Roman"/>
                <w:sz w:val="22"/>
                <w:szCs w:val="22"/>
              </w:rPr>
              <w:t xml:space="preserve">. </w:t>
            </w:r>
            <w:r w:rsidRPr="000535CA">
              <w:rPr>
                <w:rFonts w:ascii="Times New Roman" w:hAnsi="Times New Roman" w:cs="Times New Roman"/>
                <w:i/>
                <w:sz w:val="22"/>
                <w:szCs w:val="22"/>
              </w:rPr>
              <w:t>26-2</w:t>
            </w:r>
            <w:r w:rsidRPr="000535CA">
              <w:rPr>
                <w:rFonts w:ascii="Times New Roman" w:hAnsi="Times New Roman" w:cs="Times New Roman"/>
                <w:sz w:val="22"/>
                <w:szCs w:val="22"/>
              </w:rPr>
              <w:t xml:space="preserve">. – Les centres de gestion peuvent mettre en place, pour le compte des collectivités territoriales et de leurs établissements publics qui en font la demande, le dispositif de signalement </w:t>
            </w:r>
            <w:r w:rsidRPr="000535CA">
              <w:rPr>
                <w:rFonts w:ascii="Times New Roman" w:hAnsi="Times New Roman" w:cs="Times New Roman"/>
                <w:sz w:val="22"/>
                <w:szCs w:val="22"/>
              </w:rPr>
              <w:lastRenderedPageBreak/>
              <w:t xml:space="preserve">prévu à l’article 6 </w:t>
            </w:r>
            <w:r w:rsidRPr="000535CA">
              <w:rPr>
                <w:rFonts w:ascii="Times New Roman" w:hAnsi="Times New Roman" w:cs="Times New Roman"/>
                <w:i/>
                <w:sz w:val="22"/>
                <w:szCs w:val="22"/>
              </w:rPr>
              <w:t>ter</w:t>
            </w:r>
            <w:r w:rsidRPr="000535CA">
              <w:rPr>
                <w:rFonts w:ascii="Times New Roman" w:hAnsi="Times New Roman" w:cs="Times New Roman"/>
                <w:sz w:val="22"/>
                <w:szCs w:val="22"/>
              </w:rPr>
              <w:t xml:space="preserve"> A de la loi du 13 juillet 1983 précitée. » </w:t>
            </w:r>
          </w:p>
          <w:p w:rsidR="000535CA" w:rsidRDefault="000535CA" w:rsidP="000535CA">
            <w:pPr>
              <w:pStyle w:val="NormalWeb"/>
              <w:spacing w:before="0" w:beforeAutospacing="0" w:after="0" w:afterAutospacing="0"/>
              <w:jc w:val="both"/>
              <w:rPr>
                <w:rFonts w:ascii="Times New Roman" w:hAnsi="Times New Roman" w:cs="Times New Roman"/>
                <w:sz w:val="22"/>
                <w:szCs w:val="22"/>
              </w:rPr>
            </w:pPr>
          </w:p>
          <w:p w:rsidR="000535CA" w:rsidRPr="000535CA" w:rsidRDefault="000535CA" w:rsidP="000535CA">
            <w:pPr>
              <w:pStyle w:val="NormalWeb"/>
              <w:spacing w:before="0" w:beforeAutospacing="0" w:after="0" w:afterAutospacing="0"/>
              <w:jc w:val="both"/>
              <w:rPr>
                <w:rFonts w:ascii="Times New Roman" w:hAnsi="Times New Roman" w:cs="Times New Roman"/>
                <w:sz w:val="22"/>
                <w:szCs w:val="22"/>
              </w:rPr>
            </w:pPr>
            <w:r w:rsidRPr="000535CA">
              <w:rPr>
                <w:rFonts w:ascii="Times New Roman" w:hAnsi="Times New Roman" w:cs="Times New Roman"/>
                <w:sz w:val="22"/>
                <w:szCs w:val="22"/>
              </w:rPr>
              <w:t>III. – L’article 51 de la loi n° 2012-347 du 12 mars 2012 est abrogé.</w:t>
            </w:r>
          </w:p>
          <w:p w:rsidR="00581F9C" w:rsidRPr="00205E55" w:rsidRDefault="00581F9C" w:rsidP="00581F9C">
            <w:pPr>
              <w:jc w:val="both"/>
              <w:rPr>
                <w:rFonts w:ascii="Times New Roman" w:hAnsi="Times New Roman" w:cs="Times New Roman"/>
                <w:sz w:val="22"/>
                <w:szCs w:val="22"/>
                <w:lang w:eastAsia="fr-FR"/>
              </w:rPr>
            </w:pPr>
            <w:bookmarkStart w:id="0" w:name="_GoBack"/>
            <w:bookmarkEnd w:id="0"/>
          </w:p>
        </w:tc>
        <w:tc>
          <w:tcPr>
            <w:tcW w:w="4665" w:type="dxa"/>
          </w:tcPr>
          <w:p w:rsidR="00B0506C" w:rsidRDefault="00B0506C" w:rsidP="002B2521">
            <w:pPr>
              <w:pStyle w:val="NormalWeb"/>
              <w:spacing w:before="0" w:beforeAutospacing="0" w:after="0" w:afterAutospacing="0"/>
              <w:jc w:val="both"/>
              <w:rPr>
                <w:rFonts w:ascii="Times New Roman" w:hAnsi="Times New Roman" w:cs="Times New Roman"/>
                <w:b/>
                <w:sz w:val="22"/>
                <w:szCs w:val="22"/>
              </w:rPr>
            </w:pPr>
          </w:p>
          <w:p w:rsidR="00A079EE" w:rsidRDefault="00A079EE" w:rsidP="002B2521">
            <w:pPr>
              <w:pStyle w:val="NormalWeb"/>
              <w:spacing w:before="0" w:beforeAutospacing="0" w:after="0" w:afterAutospacing="0"/>
              <w:jc w:val="both"/>
              <w:rPr>
                <w:rFonts w:ascii="Times New Roman" w:hAnsi="Times New Roman" w:cs="Times New Roman"/>
                <w:b/>
                <w:sz w:val="22"/>
                <w:szCs w:val="22"/>
              </w:rPr>
            </w:pPr>
          </w:p>
          <w:p w:rsidR="00A079EE" w:rsidRDefault="00A079EE" w:rsidP="002B2521">
            <w:pPr>
              <w:pStyle w:val="NormalWeb"/>
              <w:spacing w:before="0" w:beforeAutospacing="0" w:after="0" w:afterAutospacing="0"/>
              <w:jc w:val="both"/>
              <w:rPr>
                <w:rFonts w:ascii="Times New Roman" w:hAnsi="Times New Roman" w:cs="Times New Roman"/>
                <w:b/>
                <w:sz w:val="22"/>
                <w:szCs w:val="22"/>
              </w:rPr>
            </w:pPr>
          </w:p>
          <w:p w:rsidR="00A079EE" w:rsidRDefault="00A079EE" w:rsidP="002B2521">
            <w:pPr>
              <w:pStyle w:val="NormalWeb"/>
              <w:spacing w:before="0" w:beforeAutospacing="0" w:after="0" w:afterAutospacing="0"/>
              <w:jc w:val="both"/>
              <w:rPr>
                <w:rFonts w:ascii="Times New Roman" w:hAnsi="Times New Roman" w:cs="Times New Roman"/>
                <w:b/>
                <w:sz w:val="22"/>
                <w:szCs w:val="22"/>
              </w:rPr>
            </w:pPr>
          </w:p>
          <w:p w:rsidR="00A079EE" w:rsidRDefault="00A079EE" w:rsidP="002B2521">
            <w:pPr>
              <w:pStyle w:val="NormalWeb"/>
              <w:spacing w:before="0" w:beforeAutospacing="0" w:after="0" w:afterAutospacing="0"/>
              <w:jc w:val="both"/>
              <w:rPr>
                <w:rFonts w:ascii="Times New Roman" w:hAnsi="Times New Roman" w:cs="Times New Roman"/>
                <w:b/>
                <w:sz w:val="22"/>
                <w:szCs w:val="22"/>
              </w:rPr>
            </w:pPr>
          </w:p>
          <w:p w:rsidR="002B2521" w:rsidRPr="002B2521" w:rsidRDefault="002B2521" w:rsidP="002B2521">
            <w:pPr>
              <w:pStyle w:val="NormalWeb"/>
              <w:spacing w:before="0" w:beforeAutospacing="0" w:after="0" w:afterAutospacing="0"/>
              <w:jc w:val="both"/>
              <w:rPr>
                <w:rFonts w:ascii="Times New Roman" w:hAnsi="Times New Roman" w:cs="Times New Roman"/>
                <w:b/>
                <w:sz w:val="22"/>
                <w:szCs w:val="22"/>
              </w:rPr>
            </w:pPr>
            <w:r w:rsidRPr="002B2521">
              <w:rPr>
                <w:rFonts w:ascii="Times New Roman" w:hAnsi="Times New Roman" w:cs="Times New Roman"/>
                <w:b/>
                <w:sz w:val="22"/>
                <w:szCs w:val="22"/>
              </w:rPr>
              <w:t>Loi n° 83-634</w:t>
            </w:r>
            <w:r>
              <w:rPr>
                <w:rFonts w:ascii="Times New Roman" w:hAnsi="Times New Roman" w:cs="Times New Roman"/>
                <w:b/>
                <w:sz w:val="22"/>
                <w:szCs w:val="22"/>
              </w:rPr>
              <w:t xml:space="preserve"> du 13 juillet 1983</w:t>
            </w:r>
          </w:p>
          <w:p w:rsidR="002B2521" w:rsidRDefault="002B2521" w:rsidP="002B2521">
            <w:pPr>
              <w:pStyle w:val="NormalWeb"/>
              <w:spacing w:before="0" w:beforeAutospacing="0" w:after="0" w:afterAutospacing="0"/>
              <w:jc w:val="both"/>
              <w:rPr>
                <w:rFonts w:ascii="Times New Roman" w:hAnsi="Times New Roman" w:cs="Times New Roman"/>
                <w:i/>
                <w:sz w:val="22"/>
                <w:szCs w:val="22"/>
              </w:rPr>
            </w:pPr>
          </w:p>
          <w:p w:rsidR="002B2521" w:rsidRPr="000535CA" w:rsidRDefault="002B2521" w:rsidP="002B2521">
            <w:pPr>
              <w:pStyle w:val="NormalWeb"/>
              <w:spacing w:before="0" w:beforeAutospacing="0" w:after="0" w:afterAutospacing="0"/>
              <w:jc w:val="both"/>
              <w:rPr>
                <w:rFonts w:ascii="Times New Roman" w:hAnsi="Times New Roman" w:cs="Times New Roman"/>
                <w:sz w:val="22"/>
                <w:szCs w:val="22"/>
              </w:rPr>
            </w:pPr>
            <w:r w:rsidRPr="000535CA">
              <w:rPr>
                <w:rFonts w:ascii="Times New Roman" w:hAnsi="Times New Roman" w:cs="Times New Roman"/>
                <w:i/>
                <w:sz w:val="22"/>
                <w:szCs w:val="22"/>
              </w:rPr>
              <w:t>Art. 6</w:t>
            </w:r>
            <w:r w:rsidRPr="000535CA">
              <w:rPr>
                <w:rFonts w:ascii="Times New Roman" w:hAnsi="Times New Roman" w:cs="Times New Roman"/>
                <w:sz w:val="22"/>
                <w:szCs w:val="22"/>
              </w:rPr>
              <w:t xml:space="preserve"> quater </w:t>
            </w:r>
            <w:r w:rsidRPr="000535CA">
              <w:rPr>
                <w:rFonts w:ascii="Times New Roman" w:hAnsi="Times New Roman" w:cs="Times New Roman"/>
                <w:i/>
                <w:sz w:val="22"/>
                <w:szCs w:val="22"/>
              </w:rPr>
              <w:t>A. –</w:t>
            </w:r>
            <w:r w:rsidRPr="000535CA">
              <w:rPr>
                <w:rFonts w:ascii="Times New Roman" w:hAnsi="Times New Roman" w:cs="Times New Roman"/>
                <w:sz w:val="22"/>
                <w:szCs w:val="22"/>
              </w:rPr>
              <w:t xml:space="preserve"> Les employeurs visés à l’article 2, mettent en place, selon des modalités fixées par décret en Conseil d'Etat, un dispositif de signalement qui peut être saisi par tout agent qui s’estime victime d’un acte de violence, de harcèlement moral ou sexuel ou d’agissements sexistes.</w:t>
            </w:r>
          </w:p>
          <w:p w:rsidR="002B2521" w:rsidRPr="000535CA" w:rsidRDefault="002B2521" w:rsidP="002B2521">
            <w:pPr>
              <w:pStyle w:val="NormalWeb"/>
              <w:spacing w:before="0" w:beforeAutospacing="0" w:after="0" w:afterAutospacing="0"/>
              <w:jc w:val="both"/>
              <w:rPr>
                <w:rFonts w:ascii="Times New Roman" w:hAnsi="Times New Roman" w:cs="Times New Roman"/>
                <w:sz w:val="22"/>
                <w:szCs w:val="22"/>
              </w:rPr>
            </w:pPr>
          </w:p>
          <w:p w:rsidR="002B2521" w:rsidRPr="000535CA" w:rsidRDefault="002B2521" w:rsidP="002B2521">
            <w:pPr>
              <w:pStyle w:val="NormalWeb"/>
              <w:spacing w:before="0" w:beforeAutospacing="0" w:after="0" w:afterAutospacing="0"/>
              <w:jc w:val="both"/>
              <w:rPr>
                <w:rFonts w:ascii="Times New Roman" w:hAnsi="Times New Roman" w:cs="Times New Roman"/>
                <w:sz w:val="22"/>
                <w:szCs w:val="22"/>
              </w:rPr>
            </w:pPr>
            <w:r w:rsidRPr="000535CA">
              <w:rPr>
                <w:rFonts w:ascii="Times New Roman" w:hAnsi="Times New Roman" w:cs="Times New Roman"/>
                <w:sz w:val="22"/>
                <w:szCs w:val="22"/>
              </w:rPr>
              <w:t>Le dispositif de signalement a pour objet le recueil des signalements, et l’orientation vers les autorités compétentes en matière d’accompagnement des victimes et de traitement des faits signalés.</w:t>
            </w:r>
          </w:p>
          <w:p w:rsidR="002B2521" w:rsidRPr="000535CA" w:rsidRDefault="002B2521" w:rsidP="002B2521">
            <w:pPr>
              <w:pStyle w:val="NormalWeb"/>
              <w:spacing w:before="0" w:beforeAutospacing="0" w:after="0" w:afterAutospacing="0"/>
              <w:jc w:val="both"/>
              <w:rPr>
                <w:rFonts w:ascii="Times New Roman" w:hAnsi="Times New Roman" w:cs="Times New Roman"/>
                <w:sz w:val="22"/>
                <w:szCs w:val="22"/>
              </w:rPr>
            </w:pPr>
          </w:p>
          <w:p w:rsidR="002B2521" w:rsidRPr="000535CA" w:rsidRDefault="002B2521" w:rsidP="002B2521">
            <w:pPr>
              <w:pStyle w:val="NormalWeb"/>
              <w:spacing w:before="0" w:beforeAutospacing="0" w:after="0" w:afterAutospacing="0"/>
              <w:jc w:val="both"/>
              <w:rPr>
                <w:rFonts w:ascii="Times New Roman" w:hAnsi="Times New Roman" w:cs="Times New Roman"/>
                <w:sz w:val="22"/>
                <w:szCs w:val="22"/>
              </w:rPr>
            </w:pPr>
            <w:r w:rsidRPr="000535CA">
              <w:rPr>
                <w:rFonts w:ascii="Times New Roman" w:hAnsi="Times New Roman" w:cs="Times New Roman"/>
                <w:sz w:val="22"/>
                <w:szCs w:val="22"/>
              </w:rPr>
              <w:t xml:space="preserve">Un décret en Conseil d’Etat précise les conditions d’application du présent article. </w:t>
            </w:r>
          </w:p>
          <w:p w:rsidR="002B2521" w:rsidRDefault="002B2521" w:rsidP="002B2521">
            <w:pPr>
              <w:pStyle w:val="NormalWeb"/>
              <w:spacing w:before="0" w:beforeAutospacing="0" w:after="0" w:afterAutospacing="0"/>
              <w:jc w:val="both"/>
              <w:rPr>
                <w:rFonts w:ascii="Times New Roman" w:hAnsi="Times New Roman" w:cs="Times New Roman"/>
                <w:sz w:val="22"/>
                <w:szCs w:val="22"/>
              </w:rPr>
            </w:pPr>
          </w:p>
          <w:p w:rsidR="00A079EE" w:rsidRDefault="00A079EE" w:rsidP="002B2521">
            <w:pPr>
              <w:pStyle w:val="NormalWeb"/>
              <w:spacing w:before="0" w:beforeAutospacing="0" w:after="0" w:afterAutospacing="0"/>
              <w:jc w:val="both"/>
              <w:rPr>
                <w:rFonts w:ascii="Times New Roman" w:hAnsi="Times New Roman" w:cs="Times New Roman"/>
                <w:sz w:val="22"/>
                <w:szCs w:val="22"/>
              </w:rPr>
            </w:pPr>
          </w:p>
          <w:p w:rsidR="00A079EE" w:rsidRDefault="00A079EE" w:rsidP="002B2521">
            <w:pPr>
              <w:pStyle w:val="NormalWeb"/>
              <w:spacing w:before="0" w:beforeAutospacing="0" w:after="0" w:afterAutospacing="0"/>
              <w:jc w:val="both"/>
              <w:rPr>
                <w:rFonts w:ascii="Times New Roman" w:hAnsi="Times New Roman" w:cs="Times New Roman"/>
                <w:sz w:val="22"/>
                <w:szCs w:val="22"/>
              </w:rPr>
            </w:pPr>
          </w:p>
          <w:p w:rsidR="00A079EE" w:rsidRDefault="00A079EE" w:rsidP="002B2521">
            <w:pPr>
              <w:pStyle w:val="NormalWeb"/>
              <w:spacing w:before="0" w:beforeAutospacing="0" w:after="0" w:afterAutospacing="0"/>
              <w:jc w:val="both"/>
              <w:rPr>
                <w:rFonts w:ascii="Times New Roman" w:hAnsi="Times New Roman" w:cs="Times New Roman"/>
                <w:sz w:val="22"/>
                <w:szCs w:val="22"/>
              </w:rPr>
            </w:pPr>
          </w:p>
          <w:p w:rsidR="00A079EE" w:rsidRPr="000535CA" w:rsidRDefault="00A079EE" w:rsidP="002B2521">
            <w:pPr>
              <w:pStyle w:val="NormalWeb"/>
              <w:spacing w:before="0" w:beforeAutospacing="0" w:after="0" w:afterAutospacing="0"/>
              <w:jc w:val="both"/>
              <w:rPr>
                <w:rFonts w:ascii="Times New Roman" w:hAnsi="Times New Roman" w:cs="Times New Roman"/>
                <w:sz w:val="22"/>
                <w:szCs w:val="22"/>
              </w:rPr>
            </w:pPr>
          </w:p>
          <w:p w:rsidR="002B2521" w:rsidRPr="000535CA" w:rsidRDefault="002B2521" w:rsidP="002B2521">
            <w:pPr>
              <w:pStyle w:val="NormalWeb"/>
              <w:spacing w:before="0" w:beforeAutospacing="0" w:after="0" w:afterAutospacing="0"/>
              <w:jc w:val="both"/>
              <w:rPr>
                <w:rFonts w:ascii="Times New Roman" w:hAnsi="Times New Roman" w:cs="Times New Roman"/>
                <w:sz w:val="22"/>
                <w:szCs w:val="22"/>
              </w:rPr>
            </w:pPr>
            <w:r w:rsidRPr="000535CA">
              <w:rPr>
                <w:rFonts w:ascii="Times New Roman" w:hAnsi="Times New Roman" w:cs="Times New Roman"/>
                <w:i/>
                <w:sz w:val="22"/>
                <w:szCs w:val="22"/>
              </w:rPr>
              <w:lastRenderedPageBreak/>
              <w:t xml:space="preserve">Art. 6 </w:t>
            </w:r>
            <w:proofErr w:type="spellStart"/>
            <w:r w:rsidRPr="000535CA">
              <w:rPr>
                <w:rFonts w:ascii="Times New Roman" w:hAnsi="Times New Roman" w:cs="Times New Roman"/>
                <w:sz w:val="22"/>
                <w:szCs w:val="22"/>
              </w:rPr>
              <w:t>septies</w:t>
            </w:r>
            <w:proofErr w:type="spellEnd"/>
            <w:r w:rsidRPr="000535CA">
              <w:rPr>
                <w:rFonts w:ascii="Times New Roman" w:hAnsi="Times New Roman" w:cs="Times New Roman"/>
                <w:sz w:val="22"/>
                <w:szCs w:val="22"/>
              </w:rPr>
              <w:t>. – Pour assurer l'égalité professionnelle entre les femmes et les hommes, l’Etat et ses établissements publics administratifs, les collectivités territoriales et établissement publics de coopération intercommunale de plus de 40 000 habitants ainsi que les établissements publics mentionnés à l’article 2 du titre IV du statut général des fonctionnaires de l’Etat et des collectivités territoriales, élaborent et mettent en œuvre un plan d’action pluriannuel, dont la durée ne peut excéder trois ans renouvelables.</w:t>
            </w:r>
          </w:p>
          <w:p w:rsidR="002B2521" w:rsidRPr="000535CA" w:rsidRDefault="002B2521" w:rsidP="002B2521">
            <w:pPr>
              <w:pStyle w:val="NormalWeb"/>
              <w:spacing w:before="0" w:beforeAutospacing="0" w:after="0" w:afterAutospacing="0"/>
              <w:jc w:val="both"/>
              <w:rPr>
                <w:rFonts w:ascii="Times New Roman" w:hAnsi="Times New Roman" w:cs="Times New Roman"/>
                <w:sz w:val="22"/>
                <w:szCs w:val="22"/>
              </w:rPr>
            </w:pPr>
          </w:p>
          <w:p w:rsidR="002B2521" w:rsidRPr="000535CA" w:rsidRDefault="002B2521" w:rsidP="002B2521">
            <w:pPr>
              <w:pStyle w:val="NormalWeb"/>
              <w:spacing w:before="0" w:beforeAutospacing="0" w:after="0" w:afterAutospacing="0"/>
              <w:jc w:val="both"/>
              <w:rPr>
                <w:rFonts w:ascii="Times New Roman" w:hAnsi="Times New Roman" w:cs="Times New Roman"/>
                <w:sz w:val="22"/>
                <w:szCs w:val="22"/>
              </w:rPr>
            </w:pPr>
            <w:r w:rsidRPr="000535CA">
              <w:rPr>
                <w:rFonts w:ascii="Times New Roman" w:hAnsi="Times New Roman" w:cs="Times New Roman"/>
                <w:sz w:val="22"/>
                <w:szCs w:val="22"/>
              </w:rPr>
              <w:t xml:space="preserve">Le plan d’action comporte </w:t>
            </w:r>
            <w:r w:rsidRPr="000535CA">
              <w:rPr>
                <w:rFonts w:ascii="Times New Roman" w:hAnsi="Times New Roman" w:cs="Times New Roman"/>
                <w:i/>
                <w:sz w:val="22"/>
                <w:szCs w:val="22"/>
              </w:rPr>
              <w:t>a minima</w:t>
            </w:r>
            <w:r w:rsidRPr="000535CA">
              <w:rPr>
                <w:rFonts w:ascii="Times New Roman" w:hAnsi="Times New Roman" w:cs="Times New Roman"/>
                <w:sz w:val="22"/>
                <w:szCs w:val="22"/>
              </w:rPr>
              <w:t xml:space="preserve"> des mesures visant à : </w:t>
            </w:r>
          </w:p>
          <w:p w:rsidR="002B2521" w:rsidRPr="000535CA" w:rsidRDefault="002B2521" w:rsidP="002B2521">
            <w:pPr>
              <w:pStyle w:val="NormalWeb"/>
              <w:spacing w:before="0" w:beforeAutospacing="0" w:after="0" w:afterAutospacing="0"/>
              <w:jc w:val="both"/>
              <w:rPr>
                <w:rFonts w:ascii="Times New Roman" w:hAnsi="Times New Roman" w:cs="Times New Roman"/>
                <w:sz w:val="22"/>
                <w:szCs w:val="22"/>
              </w:rPr>
            </w:pPr>
          </w:p>
          <w:p w:rsidR="002B2521" w:rsidRPr="000535CA" w:rsidRDefault="002B2521" w:rsidP="002B2521">
            <w:pPr>
              <w:pStyle w:val="NormalWeb"/>
              <w:spacing w:before="0" w:beforeAutospacing="0" w:after="0" w:afterAutospacing="0"/>
              <w:jc w:val="both"/>
              <w:rPr>
                <w:rFonts w:ascii="Times New Roman" w:hAnsi="Times New Roman" w:cs="Times New Roman"/>
                <w:sz w:val="22"/>
                <w:szCs w:val="22"/>
              </w:rPr>
            </w:pPr>
            <w:r w:rsidRPr="000535CA">
              <w:rPr>
                <w:rFonts w:ascii="Times New Roman" w:hAnsi="Times New Roman" w:cs="Times New Roman"/>
                <w:sz w:val="22"/>
                <w:szCs w:val="22"/>
              </w:rPr>
              <w:t> - évaluer, prévenir et, le cas échéant, traiter les écarts de rémunération entre les femmes et les hommes ;</w:t>
            </w:r>
          </w:p>
          <w:p w:rsidR="002B2521" w:rsidRPr="000535CA" w:rsidRDefault="002B2521" w:rsidP="002B2521">
            <w:pPr>
              <w:pStyle w:val="NormalWeb"/>
              <w:spacing w:before="0" w:beforeAutospacing="0" w:after="0" w:afterAutospacing="0"/>
              <w:jc w:val="both"/>
              <w:rPr>
                <w:rFonts w:ascii="Times New Roman" w:hAnsi="Times New Roman" w:cs="Times New Roman"/>
                <w:sz w:val="22"/>
                <w:szCs w:val="22"/>
              </w:rPr>
            </w:pPr>
          </w:p>
          <w:p w:rsidR="002B2521" w:rsidRPr="000535CA" w:rsidRDefault="002B2521" w:rsidP="002B2521">
            <w:pPr>
              <w:pStyle w:val="NormalWeb"/>
              <w:spacing w:before="0" w:beforeAutospacing="0" w:after="0" w:afterAutospacing="0"/>
              <w:jc w:val="both"/>
              <w:rPr>
                <w:rFonts w:ascii="Times New Roman" w:hAnsi="Times New Roman" w:cs="Times New Roman"/>
                <w:sz w:val="22"/>
                <w:szCs w:val="22"/>
              </w:rPr>
            </w:pPr>
            <w:r w:rsidRPr="000535CA">
              <w:rPr>
                <w:rFonts w:ascii="Times New Roman" w:hAnsi="Times New Roman" w:cs="Times New Roman"/>
                <w:sz w:val="22"/>
                <w:szCs w:val="22"/>
              </w:rPr>
              <w:t xml:space="preserve"> - garantir l’égal accès des femmes et des hommes aux corps, cadres d’emplois, grades et emplois de la fonction publique. Lorsque, pour l’application des articles 58 de la loi du 11 janvier 1984, 79 de la loi du 26 janvier 1984 et 69 de la loi du 9 janvier 1986, la part des femmes ou des hommes dans le grade d’avancement est inférieure à cette même part dans le vivier des agents </w:t>
            </w:r>
            <w:proofErr w:type="spellStart"/>
            <w:r w:rsidRPr="000535CA">
              <w:rPr>
                <w:rFonts w:ascii="Times New Roman" w:hAnsi="Times New Roman" w:cs="Times New Roman"/>
                <w:sz w:val="22"/>
                <w:szCs w:val="22"/>
              </w:rPr>
              <w:t>promouvables</w:t>
            </w:r>
            <w:proofErr w:type="spellEnd"/>
            <w:r w:rsidRPr="000535CA">
              <w:rPr>
                <w:rFonts w:ascii="Times New Roman" w:hAnsi="Times New Roman" w:cs="Times New Roman"/>
                <w:sz w:val="22"/>
                <w:szCs w:val="22"/>
              </w:rPr>
              <w:t>, le plan d'action précise les actions mises en œuvre pour garantir l’égal accès des femmes et des hommes à ces nominations ;</w:t>
            </w:r>
          </w:p>
          <w:p w:rsidR="002B2521" w:rsidRPr="000535CA" w:rsidRDefault="002B2521" w:rsidP="002B2521">
            <w:pPr>
              <w:pStyle w:val="NormalWeb"/>
              <w:spacing w:before="0" w:beforeAutospacing="0" w:after="0" w:afterAutospacing="0"/>
              <w:jc w:val="both"/>
              <w:rPr>
                <w:rFonts w:ascii="Times New Roman" w:hAnsi="Times New Roman" w:cs="Times New Roman"/>
                <w:sz w:val="22"/>
                <w:szCs w:val="22"/>
              </w:rPr>
            </w:pPr>
          </w:p>
          <w:p w:rsidR="002B2521" w:rsidRPr="000535CA" w:rsidRDefault="002B2521" w:rsidP="002B2521">
            <w:pPr>
              <w:pStyle w:val="NormalWeb"/>
              <w:spacing w:before="0" w:beforeAutospacing="0" w:after="0" w:afterAutospacing="0"/>
              <w:jc w:val="both"/>
              <w:rPr>
                <w:rFonts w:ascii="Times New Roman" w:hAnsi="Times New Roman" w:cs="Times New Roman"/>
                <w:sz w:val="22"/>
                <w:szCs w:val="22"/>
              </w:rPr>
            </w:pPr>
            <w:r w:rsidRPr="000535CA">
              <w:rPr>
                <w:rFonts w:ascii="Times New Roman" w:hAnsi="Times New Roman" w:cs="Times New Roman"/>
                <w:sz w:val="22"/>
                <w:szCs w:val="22"/>
              </w:rPr>
              <w:t> - favoriser l’articulation entre vie professionnelle et vie personnelle ;</w:t>
            </w:r>
          </w:p>
          <w:p w:rsidR="002B2521" w:rsidRPr="000535CA" w:rsidRDefault="002B2521" w:rsidP="002B2521">
            <w:pPr>
              <w:pStyle w:val="NormalWeb"/>
              <w:spacing w:before="0" w:beforeAutospacing="0" w:after="0" w:afterAutospacing="0"/>
              <w:jc w:val="both"/>
              <w:rPr>
                <w:rFonts w:ascii="Times New Roman" w:hAnsi="Times New Roman" w:cs="Times New Roman"/>
                <w:sz w:val="22"/>
                <w:szCs w:val="22"/>
              </w:rPr>
            </w:pPr>
          </w:p>
          <w:p w:rsidR="002B2521" w:rsidRPr="000535CA" w:rsidRDefault="002B2521" w:rsidP="002B2521">
            <w:pPr>
              <w:pStyle w:val="NormalWeb"/>
              <w:spacing w:before="0" w:beforeAutospacing="0" w:after="0" w:afterAutospacing="0"/>
              <w:jc w:val="both"/>
              <w:rPr>
                <w:rFonts w:ascii="Times New Roman" w:hAnsi="Times New Roman" w:cs="Times New Roman"/>
                <w:sz w:val="22"/>
                <w:szCs w:val="22"/>
              </w:rPr>
            </w:pPr>
            <w:r w:rsidRPr="000535CA">
              <w:rPr>
                <w:rFonts w:ascii="Times New Roman" w:hAnsi="Times New Roman" w:cs="Times New Roman"/>
                <w:sz w:val="22"/>
                <w:szCs w:val="22"/>
              </w:rPr>
              <w:lastRenderedPageBreak/>
              <w:t xml:space="preserve"> - </w:t>
            </w:r>
            <w:r>
              <w:rPr>
                <w:rFonts w:ascii="Times New Roman" w:hAnsi="Times New Roman" w:cs="Times New Roman"/>
                <w:sz w:val="22"/>
                <w:szCs w:val="22"/>
              </w:rPr>
              <w:t>p</w:t>
            </w:r>
            <w:r w:rsidRPr="000535CA">
              <w:rPr>
                <w:rFonts w:ascii="Times New Roman" w:hAnsi="Times New Roman" w:cs="Times New Roman"/>
                <w:sz w:val="22"/>
                <w:szCs w:val="22"/>
              </w:rPr>
              <w:t>révenir et traiter les actes de violence, de harcèlement moral ou sexuel et les agissements sexistes.</w:t>
            </w:r>
          </w:p>
          <w:p w:rsidR="002B2521" w:rsidRPr="000535CA" w:rsidRDefault="002B2521" w:rsidP="002B2521">
            <w:pPr>
              <w:pStyle w:val="NormalWeb"/>
              <w:spacing w:before="0" w:beforeAutospacing="0" w:after="0" w:afterAutospacing="0"/>
              <w:jc w:val="both"/>
              <w:rPr>
                <w:rFonts w:ascii="Times New Roman" w:hAnsi="Times New Roman" w:cs="Times New Roman"/>
                <w:sz w:val="22"/>
                <w:szCs w:val="22"/>
              </w:rPr>
            </w:pPr>
          </w:p>
          <w:p w:rsidR="002B2521" w:rsidRPr="000535CA" w:rsidRDefault="002B2521" w:rsidP="002B2521">
            <w:pPr>
              <w:pStyle w:val="NormalWeb"/>
              <w:spacing w:before="0" w:beforeAutospacing="0" w:after="0" w:afterAutospacing="0"/>
              <w:jc w:val="both"/>
              <w:rPr>
                <w:rFonts w:ascii="Times New Roman" w:hAnsi="Times New Roman" w:cs="Times New Roman"/>
                <w:sz w:val="22"/>
                <w:szCs w:val="22"/>
              </w:rPr>
            </w:pPr>
            <w:r w:rsidRPr="000535CA">
              <w:rPr>
                <w:rFonts w:ascii="Times New Roman" w:hAnsi="Times New Roman" w:cs="Times New Roman"/>
                <w:sz w:val="22"/>
                <w:szCs w:val="22"/>
              </w:rPr>
              <w:t xml:space="preserve"> Le plan d’action est élaboré sur la base des données issues du rapport prévu à l’article 6 </w:t>
            </w:r>
            <w:proofErr w:type="spellStart"/>
            <w:r w:rsidRPr="000535CA">
              <w:rPr>
                <w:rFonts w:ascii="Times New Roman" w:hAnsi="Times New Roman" w:cs="Times New Roman"/>
                <w:i/>
                <w:sz w:val="22"/>
                <w:szCs w:val="22"/>
              </w:rPr>
              <w:t>octies</w:t>
            </w:r>
            <w:proofErr w:type="spellEnd"/>
            <w:r w:rsidRPr="000535CA">
              <w:rPr>
                <w:rFonts w:ascii="Times New Roman" w:hAnsi="Times New Roman" w:cs="Times New Roman"/>
                <w:sz w:val="22"/>
                <w:szCs w:val="22"/>
              </w:rPr>
              <w:t>.</w:t>
            </w:r>
          </w:p>
          <w:p w:rsidR="002B2521" w:rsidRPr="000535CA" w:rsidRDefault="002B2521" w:rsidP="002B2521">
            <w:pPr>
              <w:pStyle w:val="NormalWeb"/>
              <w:spacing w:before="0" w:beforeAutospacing="0" w:after="0" w:afterAutospacing="0"/>
              <w:jc w:val="both"/>
              <w:rPr>
                <w:rFonts w:ascii="Times New Roman" w:hAnsi="Times New Roman" w:cs="Times New Roman"/>
                <w:sz w:val="22"/>
                <w:szCs w:val="22"/>
              </w:rPr>
            </w:pPr>
          </w:p>
          <w:p w:rsidR="002B2521" w:rsidRPr="000535CA" w:rsidRDefault="002B2521" w:rsidP="002B2521">
            <w:pPr>
              <w:pStyle w:val="NormalWeb"/>
              <w:spacing w:before="0" w:beforeAutospacing="0" w:after="0" w:afterAutospacing="0"/>
              <w:jc w:val="both"/>
              <w:rPr>
                <w:rFonts w:ascii="Times New Roman" w:hAnsi="Times New Roman" w:cs="Times New Roman"/>
                <w:sz w:val="22"/>
                <w:szCs w:val="22"/>
              </w:rPr>
            </w:pPr>
            <w:r w:rsidRPr="000535CA">
              <w:rPr>
                <w:rFonts w:ascii="Times New Roman" w:hAnsi="Times New Roman" w:cs="Times New Roman"/>
                <w:sz w:val="22"/>
                <w:szCs w:val="22"/>
              </w:rPr>
              <w:t xml:space="preserve"> Sans préjudice de la négociation du plan d’action dans les conditions prévues à l’article 8 </w:t>
            </w:r>
            <w:r w:rsidRPr="000535CA">
              <w:rPr>
                <w:rFonts w:ascii="Times New Roman" w:hAnsi="Times New Roman" w:cs="Times New Roman"/>
                <w:i/>
                <w:sz w:val="22"/>
                <w:szCs w:val="22"/>
              </w:rPr>
              <w:t>bis</w:t>
            </w:r>
            <w:r w:rsidRPr="000535CA">
              <w:rPr>
                <w:rFonts w:ascii="Times New Roman" w:hAnsi="Times New Roman" w:cs="Times New Roman"/>
                <w:sz w:val="22"/>
                <w:szCs w:val="22"/>
              </w:rPr>
              <w:t>, les comités prévus aux articles 15 de la loi n° 84-16 du 11 janvier 1984, 33 de la loi n° 84-53 du 26 janvier 1984 et L. 315-13 du code de l'action sociale et des familles et L. 6144-1, L. 6144-3 et L. 6144-3-1 du code de la santé publique sont consultés sur ce plan d’action et informés annuellement de l’état de sa mise en œuvre.</w:t>
            </w:r>
          </w:p>
          <w:p w:rsidR="002B2521" w:rsidRPr="000535CA" w:rsidRDefault="002B2521" w:rsidP="002B2521">
            <w:pPr>
              <w:pStyle w:val="NormalWeb"/>
              <w:spacing w:before="0" w:beforeAutospacing="0" w:after="0" w:afterAutospacing="0"/>
              <w:jc w:val="both"/>
              <w:rPr>
                <w:rFonts w:ascii="Times New Roman" w:hAnsi="Times New Roman" w:cs="Times New Roman"/>
                <w:sz w:val="22"/>
                <w:szCs w:val="22"/>
              </w:rPr>
            </w:pPr>
          </w:p>
          <w:p w:rsidR="002B2521" w:rsidRPr="000535CA" w:rsidRDefault="002B2521" w:rsidP="002B2521">
            <w:pPr>
              <w:pStyle w:val="NormalWeb"/>
              <w:spacing w:before="0" w:beforeAutospacing="0" w:after="0" w:afterAutospacing="0"/>
              <w:jc w:val="both"/>
              <w:rPr>
                <w:rFonts w:ascii="Times New Roman" w:hAnsi="Times New Roman" w:cs="Times New Roman"/>
                <w:sz w:val="22"/>
                <w:szCs w:val="22"/>
              </w:rPr>
            </w:pPr>
            <w:r w:rsidRPr="000535CA">
              <w:rPr>
                <w:rFonts w:ascii="Times New Roman" w:hAnsi="Times New Roman" w:cs="Times New Roman"/>
                <w:sz w:val="22"/>
                <w:szCs w:val="22"/>
              </w:rPr>
              <w:t xml:space="preserve"> L’absence d’élaboration du plan d’action mentionné au premier alinéa peut être sanctionnée par une pénalité dont le montant ne peut excéder 1% de la rémunération brute annuelle globale de l’ensemble des personnels. </w:t>
            </w:r>
          </w:p>
          <w:p w:rsidR="002B2521" w:rsidRPr="000535CA" w:rsidRDefault="002B2521" w:rsidP="002B2521">
            <w:pPr>
              <w:pStyle w:val="NormalWeb"/>
              <w:spacing w:before="0" w:beforeAutospacing="0" w:after="0" w:afterAutospacing="0"/>
              <w:jc w:val="both"/>
              <w:rPr>
                <w:rFonts w:ascii="Times New Roman" w:hAnsi="Times New Roman" w:cs="Times New Roman"/>
                <w:sz w:val="22"/>
                <w:szCs w:val="22"/>
              </w:rPr>
            </w:pPr>
          </w:p>
          <w:p w:rsidR="002B2521" w:rsidRPr="000535CA" w:rsidRDefault="002B2521" w:rsidP="002B2521">
            <w:pPr>
              <w:pStyle w:val="NormalWeb"/>
              <w:spacing w:before="0" w:beforeAutospacing="0" w:after="0" w:afterAutospacing="0"/>
              <w:jc w:val="both"/>
              <w:rPr>
                <w:rFonts w:ascii="Times New Roman" w:hAnsi="Times New Roman" w:cs="Times New Roman"/>
                <w:sz w:val="22"/>
                <w:szCs w:val="22"/>
              </w:rPr>
            </w:pPr>
            <w:r w:rsidRPr="000535CA">
              <w:rPr>
                <w:rFonts w:ascii="Times New Roman" w:hAnsi="Times New Roman" w:cs="Times New Roman"/>
                <w:sz w:val="22"/>
                <w:szCs w:val="22"/>
              </w:rPr>
              <w:t xml:space="preserve"> Un décret en Conseil d’Etat précise les conditions d’application du présent article, notamment les modalités de contrôle et de sanction en cas de non élaboration du plan d’action, [ainsi que le seuil à partir duquel les établissements publics mentionnés à l’article 2 du titre IV du statut général des fonctionnaires de l’Etat et des collectivités territoriales élaborent et mettent en œuvre le plan d’action pluri</w:t>
            </w:r>
            <w:r w:rsidR="00E50ACD">
              <w:rPr>
                <w:rFonts w:ascii="Times New Roman" w:hAnsi="Times New Roman" w:cs="Times New Roman"/>
                <w:sz w:val="22"/>
                <w:szCs w:val="22"/>
              </w:rPr>
              <w:t>annuel prévu au présent article</w:t>
            </w:r>
            <w:r w:rsidRPr="000535CA">
              <w:rPr>
                <w:rFonts w:ascii="Times New Roman" w:hAnsi="Times New Roman" w:cs="Times New Roman"/>
                <w:sz w:val="22"/>
                <w:szCs w:val="22"/>
              </w:rPr>
              <w:t xml:space="preserve">. </w:t>
            </w:r>
          </w:p>
          <w:p w:rsidR="002B2521" w:rsidRDefault="002B2521" w:rsidP="002B2521">
            <w:pPr>
              <w:pStyle w:val="NormalWeb"/>
              <w:spacing w:before="0" w:beforeAutospacing="0" w:after="0" w:afterAutospacing="0"/>
              <w:jc w:val="both"/>
              <w:rPr>
                <w:rFonts w:ascii="Times New Roman" w:hAnsi="Times New Roman" w:cs="Times New Roman"/>
                <w:sz w:val="22"/>
                <w:szCs w:val="22"/>
              </w:rPr>
            </w:pPr>
          </w:p>
          <w:p w:rsidR="00A079EE" w:rsidRPr="000535CA" w:rsidRDefault="00A079EE" w:rsidP="002B2521">
            <w:pPr>
              <w:pStyle w:val="NormalWeb"/>
              <w:spacing w:before="0" w:beforeAutospacing="0" w:after="0" w:afterAutospacing="0"/>
              <w:jc w:val="both"/>
              <w:rPr>
                <w:rFonts w:ascii="Times New Roman" w:hAnsi="Times New Roman" w:cs="Times New Roman"/>
                <w:sz w:val="22"/>
                <w:szCs w:val="22"/>
              </w:rPr>
            </w:pPr>
          </w:p>
          <w:p w:rsidR="002B2521" w:rsidRPr="000535CA" w:rsidRDefault="002B2521" w:rsidP="002B2521">
            <w:pPr>
              <w:pStyle w:val="NormalWeb"/>
              <w:spacing w:before="0" w:beforeAutospacing="0" w:after="0" w:afterAutospacing="0"/>
              <w:jc w:val="both"/>
              <w:rPr>
                <w:rFonts w:ascii="Times New Roman" w:hAnsi="Times New Roman" w:cs="Times New Roman"/>
                <w:sz w:val="22"/>
                <w:szCs w:val="22"/>
              </w:rPr>
            </w:pPr>
            <w:r w:rsidRPr="000535CA">
              <w:rPr>
                <w:rFonts w:ascii="Times New Roman" w:hAnsi="Times New Roman" w:cs="Times New Roman"/>
                <w:sz w:val="22"/>
                <w:szCs w:val="22"/>
              </w:rPr>
              <w:lastRenderedPageBreak/>
              <w:t xml:space="preserve"> </w:t>
            </w:r>
            <w:r w:rsidRPr="000535CA">
              <w:rPr>
                <w:rFonts w:ascii="Times New Roman" w:hAnsi="Times New Roman" w:cs="Times New Roman"/>
                <w:i/>
                <w:sz w:val="22"/>
                <w:szCs w:val="22"/>
              </w:rPr>
              <w:t xml:space="preserve">Art. 6 </w:t>
            </w:r>
            <w:proofErr w:type="spellStart"/>
            <w:r w:rsidRPr="000535CA">
              <w:rPr>
                <w:rFonts w:ascii="Times New Roman" w:hAnsi="Times New Roman" w:cs="Times New Roman"/>
                <w:sz w:val="22"/>
                <w:szCs w:val="22"/>
              </w:rPr>
              <w:t>octies</w:t>
            </w:r>
            <w:proofErr w:type="spellEnd"/>
            <w:r w:rsidRPr="000535CA">
              <w:rPr>
                <w:rFonts w:ascii="Times New Roman" w:hAnsi="Times New Roman" w:cs="Times New Roman"/>
                <w:i/>
                <w:sz w:val="22"/>
                <w:szCs w:val="22"/>
              </w:rPr>
              <w:t>. –</w:t>
            </w:r>
            <w:r w:rsidRPr="000535CA">
              <w:rPr>
                <w:rFonts w:ascii="Times New Roman" w:hAnsi="Times New Roman" w:cs="Times New Roman"/>
                <w:sz w:val="22"/>
                <w:szCs w:val="22"/>
              </w:rPr>
              <w:t xml:space="preserve"> Les administrations mentionnées à l’article 2 établissent chaque année un rapport de situation comparée entre les femmes et les hommes.</w:t>
            </w:r>
          </w:p>
          <w:p w:rsidR="002B2521" w:rsidRPr="000535CA" w:rsidRDefault="002B2521" w:rsidP="002B2521">
            <w:pPr>
              <w:pStyle w:val="NormalWeb"/>
              <w:spacing w:before="0" w:beforeAutospacing="0" w:after="0" w:afterAutospacing="0"/>
              <w:jc w:val="both"/>
              <w:rPr>
                <w:rFonts w:ascii="Times New Roman" w:hAnsi="Times New Roman" w:cs="Times New Roman"/>
                <w:sz w:val="22"/>
                <w:szCs w:val="22"/>
              </w:rPr>
            </w:pPr>
          </w:p>
          <w:p w:rsidR="002B2521" w:rsidRPr="000535CA" w:rsidRDefault="002B2521" w:rsidP="002B2521">
            <w:pPr>
              <w:pStyle w:val="NormalWeb"/>
              <w:spacing w:before="0" w:beforeAutospacing="0" w:after="0" w:afterAutospacing="0"/>
              <w:jc w:val="both"/>
              <w:rPr>
                <w:rFonts w:ascii="Times New Roman" w:hAnsi="Times New Roman" w:cs="Times New Roman"/>
                <w:sz w:val="22"/>
                <w:szCs w:val="22"/>
              </w:rPr>
            </w:pPr>
            <w:r w:rsidRPr="000535CA">
              <w:rPr>
                <w:rFonts w:ascii="Times New Roman" w:hAnsi="Times New Roman" w:cs="Times New Roman"/>
                <w:sz w:val="22"/>
                <w:szCs w:val="22"/>
              </w:rPr>
              <w:t xml:space="preserve"> Le rapport de situation comparé comporte des données sexuées relatives au recrutement, à la formation, au temps de travail, à la promotion professionnelle, aux conditions de travail, aux actes de violences, de harcèlement sexuel ou moral et d’agissements sexistes, à la rémunération, aux écarts de rémunération entre les femmes et les hommes et à l’articulation entre l’activité professionnelle et la vie personnelle.</w:t>
            </w:r>
          </w:p>
          <w:p w:rsidR="002B2521" w:rsidRPr="000535CA" w:rsidRDefault="002B2521" w:rsidP="002B2521">
            <w:pPr>
              <w:pStyle w:val="NormalWeb"/>
              <w:spacing w:before="0" w:beforeAutospacing="0" w:after="0" w:afterAutospacing="0"/>
              <w:jc w:val="both"/>
              <w:rPr>
                <w:rFonts w:ascii="Times New Roman" w:hAnsi="Times New Roman" w:cs="Times New Roman"/>
                <w:sz w:val="22"/>
                <w:szCs w:val="22"/>
              </w:rPr>
            </w:pPr>
          </w:p>
          <w:p w:rsidR="002B2521" w:rsidRPr="000535CA" w:rsidRDefault="002B2521" w:rsidP="002B2521">
            <w:pPr>
              <w:pStyle w:val="NormalWeb"/>
              <w:spacing w:before="0" w:beforeAutospacing="0" w:after="0" w:afterAutospacing="0"/>
              <w:jc w:val="both"/>
              <w:rPr>
                <w:rFonts w:ascii="Times New Roman" w:hAnsi="Times New Roman" w:cs="Times New Roman"/>
                <w:sz w:val="22"/>
                <w:szCs w:val="22"/>
              </w:rPr>
            </w:pPr>
            <w:r w:rsidRPr="000535CA">
              <w:rPr>
                <w:rFonts w:ascii="Times New Roman" w:hAnsi="Times New Roman" w:cs="Times New Roman"/>
                <w:sz w:val="22"/>
                <w:szCs w:val="22"/>
              </w:rPr>
              <w:t xml:space="preserve"> Le rapport mentionné au premier alinéa est présenté chaque année devant les comités prévus aux articles 15 de la loi n° 84-16 du 11 janvier 1984, 33 de la loi n° 84-53 du 26 janvier 1984, L. 315-13 du code de l'action sociale et des familles et L. 6144-1, L. 6144-3 et L. 6144-3-1 du code de la santé publique.. </w:t>
            </w:r>
          </w:p>
          <w:p w:rsidR="002B2521" w:rsidRPr="000535CA" w:rsidRDefault="002B2521" w:rsidP="002B2521">
            <w:pPr>
              <w:pStyle w:val="NormalWeb"/>
              <w:spacing w:before="0" w:beforeAutospacing="0" w:after="0" w:afterAutospacing="0"/>
              <w:jc w:val="both"/>
              <w:rPr>
                <w:rFonts w:ascii="Times New Roman" w:hAnsi="Times New Roman" w:cs="Times New Roman"/>
                <w:sz w:val="22"/>
                <w:szCs w:val="22"/>
              </w:rPr>
            </w:pPr>
          </w:p>
          <w:p w:rsidR="002B2521" w:rsidRPr="000535CA" w:rsidRDefault="002B2521" w:rsidP="002B2521">
            <w:pPr>
              <w:pStyle w:val="NormalWeb"/>
              <w:spacing w:before="0" w:beforeAutospacing="0" w:after="0" w:afterAutospacing="0"/>
              <w:jc w:val="both"/>
              <w:rPr>
                <w:rFonts w:ascii="Times New Roman" w:hAnsi="Times New Roman" w:cs="Times New Roman"/>
                <w:sz w:val="22"/>
                <w:szCs w:val="22"/>
              </w:rPr>
            </w:pPr>
            <w:r w:rsidRPr="000535CA">
              <w:rPr>
                <w:rFonts w:ascii="Times New Roman" w:hAnsi="Times New Roman" w:cs="Times New Roman"/>
                <w:sz w:val="22"/>
                <w:szCs w:val="22"/>
              </w:rPr>
              <w:t xml:space="preserve"> Un décret en Conseil d’Etat précise les conditions d’application du présent article. »</w:t>
            </w:r>
          </w:p>
          <w:p w:rsidR="002B2521" w:rsidRPr="000535CA" w:rsidRDefault="002B2521" w:rsidP="002B2521">
            <w:pPr>
              <w:pStyle w:val="NormalWeb"/>
              <w:spacing w:before="0" w:beforeAutospacing="0" w:after="0" w:afterAutospacing="0"/>
              <w:jc w:val="both"/>
              <w:rPr>
                <w:rFonts w:ascii="Times New Roman" w:hAnsi="Times New Roman" w:cs="Times New Roman"/>
                <w:sz w:val="22"/>
                <w:szCs w:val="22"/>
              </w:rPr>
            </w:pPr>
          </w:p>
          <w:p w:rsidR="002B2521" w:rsidRPr="000535CA" w:rsidRDefault="002B2521" w:rsidP="002B2521">
            <w:pPr>
              <w:pStyle w:val="NormalWeb"/>
              <w:spacing w:before="0" w:beforeAutospacing="0" w:after="0" w:afterAutospacing="0"/>
              <w:jc w:val="both"/>
              <w:rPr>
                <w:rFonts w:ascii="Times New Roman" w:hAnsi="Times New Roman" w:cs="Times New Roman"/>
                <w:sz w:val="22"/>
                <w:szCs w:val="22"/>
              </w:rPr>
            </w:pPr>
            <w:r w:rsidRPr="002B2521">
              <w:rPr>
                <w:rFonts w:ascii="Times New Roman" w:hAnsi="Times New Roman" w:cs="Times New Roman"/>
                <w:b/>
                <w:sz w:val="22"/>
                <w:szCs w:val="22"/>
              </w:rPr>
              <w:t>Loi n°84-53 du 26 janvier 1984</w:t>
            </w:r>
            <w:r>
              <w:rPr>
                <w:rFonts w:ascii="Times New Roman" w:hAnsi="Times New Roman" w:cs="Times New Roman"/>
                <w:sz w:val="22"/>
                <w:szCs w:val="22"/>
              </w:rPr>
              <w:t xml:space="preserve"> </w:t>
            </w:r>
            <w:r w:rsidRPr="000535CA">
              <w:rPr>
                <w:rFonts w:ascii="Times New Roman" w:hAnsi="Times New Roman" w:cs="Times New Roman"/>
                <w:sz w:val="22"/>
                <w:szCs w:val="22"/>
              </w:rPr>
              <w:t xml:space="preserve">: </w:t>
            </w:r>
          </w:p>
          <w:p w:rsidR="002B2521" w:rsidRPr="000535CA" w:rsidRDefault="002B2521" w:rsidP="002B2521">
            <w:pPr>
              <w:pStyle w:val="NormalWeb"/>
              <w:spacing w:before="0" w:beforeAutospacing="0" w:after="0" w:afterAutospacing="0"/>
              <w:jc w:val="both"/>
              <w:rPr>
                <w:rFonts w:ascii="Times New Roman" w:hAnsi="Times New Roman" w:cs="Times New Roman"/>
                <w:sz w:val="22"/>
                <w:szCs w:val="22"/>
              </w:rPr>
            </w:pPr>
          </w:p>
          <w:p w:rsidR="002B2521" w:rsidRDefault="002B2521" w:rsidP="002B2521">
            <w:pPr>
              <w:pStyle w:val="NormalWeb"/>
              <w:spacing w:before="0" w:beforeAutospacing="0" w:after="0" w:afterAutospacing="0"/>
              <w:jc w:val="both"/>
              <w:rPr>
                <w:rFonts w:ascii="Times New Roman" w:hAnsi="Times New Roman" w:cs="Times New Roman"/>
                <w:sz w:val="22"/>
                <w:szCs w:val="22"/>
              </w:rPr>
            </w:pPr>
            <w:r w:rsidRPr="000535CA">
              <w:rPr>
                <w:rFonts w:ascii="Times New Roman" w:hAnsi="Times New Roman" w:cs="Times New Roman"/>
                <w:sz w:val="22"/>
                <w:szCs w:val="22"/>
              </w:rPr>
              <w:t xml:space="preserve"> </w:t>
            </w:r>
            <w:r w:rsidRPr="000535CA">
              <w:rPr>
                <w:rFonts w:ascii="Times New Roman" w:hAnsi="Times New Roman" w:cs="Times New Roman"/>
                <w:i/>
                <w:sz w:val="22"/>
                <w:szCs w:val="22"/>
              </w:rPr>
              <w:t>Art</w:t>
            </w:r>
            <w:r w:rsidRPr="000535CA">
              <w:rPr>
                <w:rFonts w:ascii="Times New Roman" w:hAnsi="Times New Roman" w:cs="Times New Roman"/>
                <w:sz w:val="22"/>
                <w:szCs w:val="22"/>
              </w:rPr>
              <w:t xml:space="preserve">. </w:t>
            </w:r>
            <w:r w:rsidRPr="000535CA">
              <w:rPr>
                <w:rFonts w:ascii="Times New Roman" w:hAnsi="Times New Roman" w:cs="Times New Roman"/>
                <w:i/>
                <w:sz w:val="22"/>
                <w:szCs w:val="22"/>
              </w:rPr>
              <w:t>26-2</w:t>
            </w:r>
            <w:r w:rsidRPr="000535CA">
              <w:rPr>
                <w:rFonts w:ascii="Times New Roman" w:hAnsi="Times New Roman" w:cs="Times New Roman"/>
                <w:sz w:val="22"/>
                <w:szCs w:val="22"/>
              </w:rPr>
              <w:t xml:space="preserve">. – Les centres de gestion peuvent mettre en place, pour le compte des collectivités territoriales et de leurs établissements publics qui en font la demande, le dispositif de signalement prévu à l’article 6 </w:t>
            </w:r>
            <w:r w:rsidRPr="000535CA">
              <w:rPr>
                <w:rFonts w:ascii="Times New Roman" w:hAnsi="Times New Roman" w:cs="Times New Roman"/>
                <w:i/>
                <w:sz w:val="22"/>
                <w:szCs w:val="22"/>
              </w:rPr>
              <w:t>ter</w:t>
            </w:r>
            <w:r w:rsidRPr="000535CA">
              <w:rPr>
                <w:rFonts w:ascii="Times New Roman" w:hAnsi="Times New Roman" w:cs="Times New Roman"/>
                <w:sz w:val="22"/>
                <w:szCs w:val="22"/>
              </w:rPr>
              <w:t xml:space="preserve"> A de la lo</w:t>
            </w:r>
            <w:r>
              <w:rPr>
                <w:rFonts w:ascii="Times New Roman" w:hAnsi="Times New Roman" w:cs="Times New Roman"/>
                <w:sz w:val="22"/>
                <w:szCs w:val="22"/>
              </w:rPr>
              <w:t xml:space="preserve">i du 13 juillet 1983 précitée. </w:t>
            </w:r>
            <w:r w:rsidRPr="000535CA">
              <w:rPr>
                <w:rFonts w:ascii="Times New Roman" w:hAnsi="Times New Roman" w:cs="Times New Roman"/>
                <w:sz w:val="22"/>
                <w:szCs w:val="22"/>
              </w:rPr>
              <w:t xml:space="preserve"> </w:t>
            </w:r>
          </w:p>
          <w:p w:rsidR="00ED4E52" w:rsidRDefault="00ED4E52" w:rsidP="00581F9C">
            <w:pPr>
              <w:spacing w:before="120"/>
              <w:jc w:val="both"/>
              <w:rPr>
                <w:rFonts w:ascii="Times New Roman" w:hAnsi="Times New Roman" w:cs="Times New Roman"/>
                <w:b/>
                <w:color w:val="002060"/>
                <w:sz w:val="22"/>
                <w:szCs w:val="22"/>
              </w:rPr>
            </w:pPr>
          </w:p>
          <w:p w:rsidR="002B2521" w:rsidRDefault="002B2521" w:rsidP="002B2521">
            <w:pPr>
              <w:jc w:val="both"/>
              <w:rPr>
                <w:rFonts w:ascii="Times New Roman" w:hAnsi="Times New Roman" w:cs="Times New Roman"/>
                <w:sz w:val="22"/>
                <w:szCs w:val="22"/>
                <w:lang w:eastAsia="fr-FR"/>
              </w:rPr>
            </w:pPr>
            <w:r w:rsidRPr="002B2521">
              <w:rPr>
                <w:rFonts w:ascii="Times New Roman" w:hAnsi="Times New Roman" w:cs="Times New Roman"/>
                <w:b/>
                <w:sz w:val="22"/>
                <w:szCs w:val="22"/>
                <w:lang w:eastAsia="fr-FR"/>
              </w:rPr>
              <w:lastRenderedPageBreak/>
              <w:t>Loi n° 2012-347 du 12 mars 2012</w:t>
            </w:r>
            <w:r>
              <w:rPr>
                <w:rFonts w:ascii="Times New Roman" w:hAnsi="Times New Roman" w:cs="Times New Roman"/>
                <w:sz w:val="22"/>
                <w:szCs w:val="22"/>
                <w:lang w:eastAsia="fr-FR"/>
              </w:rPr>
              <w:t> :</w:t>
            </w:r>
          </w:p>
          <w:p w:rsidR="002B2521" w:rsidRPr="00581F9C" w:rsidRDefault="002B2521" w:rsidP="002B2521">
            <w:pPr>
              <w:spacing w:before="120"/>
              <w:jc w:val="both"/>
              <w:rPr>
                <w:rFonts w:ascii="Times New Roman" w:hAnsi="Times New Roman" w:cs="Times New Roman"/>
                <w:b/>
                <w:color w:val="002060"/>
                <w:sz w:val="22"/>
                <w:szCs w:val="22"/>
              </w:rPr>
            </w:pPr>
            <w:r w:rsidRPr="002B2521">
              <w:rPr>
                <w:rFonts w:ascii="Times New Roman" w:hAnsi="Times New Roman" w:cs="Times New Roman"/>
                <w:strike/>
                <w:sz w:val="22"/>
                <w:szCs w:val="22"/>
                <w:lang w:eastAsia="fr-FR"/>
              </w:rPr>
              <w:t>Article 51. - Chaque année est présenté devant les comités techniques prévus aux articles 15 de la loi n° 84-16 du 11 janvier 1984 précitée, 33 de la loi n° 84-53 du 26 janvier 1984 précitée, L. 315-13 du code de l'action sociale et des familles et L. 6144-4 du code de la santé publique, dans le cadre du bilan social, un rapport relatif à l'égalité professionnelle entre les femmes et les hommes comportant notamment des données relatives au recrutement, à la formation, au temps de travail, à la promotion professionnelle, aux conditions de travail, à la rémunération et à l'articulation entre activité professionnelle et vie personnelle</w:t>
            </w:r>
            <w:r>
              <w:rPr>
                <w:rFonts w:ascii="Times New Roman" w:hAnsi="Times New Roman" w:cs="Times New Roman"/>
                <w:sz w:val="22"/>
                <w:szCs w:val="22"/>
                <w:lang w:eastAsia="fr-FR"/>
              </w:rPr>
              <w:t> </w:t>
            </w:r>
          </w:p>
        </w:tc>
      </w:tr>
      <w:tr w:rsidR="000535CA" w:rsidRPr="005975E5" w:rsidTr="00ED11D0">
        <w:tc>
          <w:tcPr>
            <w:tcW w:w="4664" w:type="dxa"/>
          </w:tcPr>
          <w:p w:rsidR="000535CA" w:rsidRPr="000535CA" w:rsidRDefault="000535CA" w:rsidP="000535CA">
            <w:pPr>
              <w:jc w:val="both"/>
              <w:rPr>
                <w:sz w:val="22"/>
                <w:szCs w:val="22"/>
              </w:rPr>
            </w:pPr>
          </w:p>
        </w:tc>
        <w:tc>
          <w:tcPr>
            <w:tcW w:w="4665" w:type="dxa"/>
          </w:tcPr>
          <w:p w:rsidR="00B0506C" w:rsidRPr="00DA176B" w:rsidRDefault="00B0506C" w:rsidP="00B0506C">
            <w:pPr>
              <w:jc w:val="both"/>
              <w:rPr>
                <w:rFonts w:ascii="Times New Roman" w:hAnsi="Times New Roman" w:cs="Times New Roman"/>
                <w:b/>
                <w:sz w:val="22"/>
                <w:szCs w:val="22"/>
              </w:rPr>
            </w:pPr>
            <w:r w:rsidRPr="00DA176B">
              <w:rPr>
                <w:rFonts w:ascii="Times New Roman" w:hAnsi="Times New Roman" w:cs="Times New Roman"/>
                <w:b/>
                <w:sz w:val="22"/>
                <w:szCs w:val="22"/>
              </w:rPr>
              <w:t xml:space="preserve">Article 32 du PJL </w:t>
            </w:r>
          </w:p>
          <w:p w:rsidR="00B0506C" w:rsidRPr="00DA176B" w:rsidRDefault="00B0506C" w:rsidP="00B0506C">
            <w:pPr>
              <w:jc w:val="both"/>
              <w:rPr>
                <w:rFonts w:ascii="Times New Roman" w:hAnsi="Times New Roman" w:cs="Times New Roman"/>
                <w:sz w:val="22"/>
                <w:szCs w:val="22"/>
              </w:rPr>
            </w:pPr>
            <w:r w:rsidRPr="00DA176B">
              <w:rPr>
                <w:rFonts w:ascii="Times New Roman" w:hAnsi="Times New Roman" w:cs="Times New Roman"/>
                <w:sz w:val="22"/>
                <w:szCs w:val="22"/>
              </w:rPr>
              <w:t xml:space="preserve">XII. – Les plans d’action mentionnés à l’article 26 sont élaborés par les administrations au plus tard au 31 décembre 2020. </w:t>
            </w:r>
          </w:p>
          <w:p w:rsidR="000535CA" w:rsidRPr="00205E55" w:rsidRDefault="000535CA" w:rsidP="00581F9C">
            <w:pPr>
              <w:jc w:val="both"/>
              <w:rPr>
                <w:sz w:val="22"/>
                <w:szCs w:val="22"/>
                <w:lang w:eastAsia="fr-FR"/>
              </w:rPr>
            </w:pPr>
          </w:p>
        </w:tc>
        <w:tc>
          <w:tcPr>
            <w:tcW w:w="4665" w:type="dxa"/>
          </w:tcPr>
          <w:p w:rsidR="000535CA" w:rsidRPr="00581F9C" w:rsidRDefault="000535CA" w:rsidP="00581F9C">
            <w:pPr>
              <w:spacing w:before="120"/>
              <w:jc w:val="both"/>
              <w:rPr>
                <w:b/>
                <w:color w:val="002060"/>
                <w:sz w:val="22"/>
                <w:szCs w:val="22"/>
              </w:rPr>
            </w:pPr>
          </w:p>
        </w:tc>
      </w:tr>
    </w:tbl>
    <w:p w:rsidR="004509D1" w:rsidRDefault="004509D1" w:rsidP="004509D1"/>
    <w:sectPr w:rsidR="004509D1" w:rsidSect="009A3C6D">
      <w:headerReference w:type="even" r:id="rId8"/>
      <w:headerReference w:type="default" r:id="rId9"/>
      <w:footerReference w:type="default" r:id="rId10"/>
      <w:headerReference w:type="firs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1E1" w:rsidRDefault="00FF71E1" w:rsidP="00EC3868">
      <w:r>
        <w:separator/>
      </w:r>
    </w:p>
  </w:endnote>
  <w:endnote w:type="continuationSeparator" w:id="0">
    <w:p w:rsidR="00FF71E1" w:rsidRDefault="00FF71E1" w:rsidP="00EC3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9235288"/>
      <w:docPartObj>
        <w:docPartGallery w:val="Page Numbers (Bottom of Page)"/>
        <w:docPartUnique/>
      </w:docPartObj>
    </w:sdtPr>
    <w:sdtEndPr/>
    <w:sdtContent>
      <w:p w:rsidR="00302213" w:rsidRDefault="00302213">
        <w:pPr>
          <w:pStyle w:val="Pieddepage"/>
          <w:jc w:val="right"/>
        </w:pPr>
        <w:r>
          <w:fldChar w:fldCharType="begin"/>
        </w:r>
        <w:r>
          <w:instrText>PAGE   \* MERGEFORMAT</w:instrText>
        </w:r>
        <w:r>
          <w:fldChar w:fldCharType="separate"/>
        </w:r>
        <w:r w:rsidR="00E50ACD">
          <w:rPr>
            <w:noProof/>
          </w:rPr>
          <w:t>5</w:t>
        </w:r>
        <w:r>
          <w:fldChar w:fldCharType="end"/>
        </w:r>
      </w:p>
    </w:sdtContent>
  </w:sdt>
  <w:p w:rsidR="00302213" w:rsidRDefault="0030221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1E1" w:rsidRDefault="00FF71E1" w:rsidP="00EC3868">
      <w:r>
        <w:separator/>
      </w:r>
    </w:p>
  </w:footnote>
  <w:footnote w:type="continuationSeparator" w:id="0">
    <w:p w:rsidR="00FF71E1" w:rsidRDefault="00FF71E1" w:rsidP="00EC38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213" w:rsidRDefault="00E50ACD">
    <w:pPr>
      <w:pStyle w:val="En-tte"/>
    </w:pPr>
    <w:r>
      <w:rPr>
        <w:noProof/>
      </w:rPr>
      <w:pict w14:anchorId="4A4E8D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84035" o:spid="_x0000_s2050" type="#_x0000_t136" style="position:absolute;margin-left:0;margin-top:0;width:581.4pt;height:58.1pt;rotation:315;z-index:-251655168;mso-position-horizontal:center;mso-position-horizontal-relative:margin;mso-position-vertical:center;mso-position-vertical-relative:margin" o:allowincell="f" fillcolor="silver" stroked="f">
          <v:fill opacity=".5"/>
          <v:textpath style="font-family:&quot;Times New Roman&quot;;font-size:1pt" string="DOCUMENT DE TRAVAI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213" w:rsidRDefault="00302213">
    <w:pPr>
      <w:pStyle w:val="En-tte"/>
    </w:pPr>
    <w:r>
      <w:t>PJL FP_</w:t>
    </w:r>
    <w:r w:rsidR="008C0535">
      <w:t>Egapro_Jurys</w:t>
    </w:r>
    <w:r>
      <w:t>_201</w:t>
    </w:r>
    <w:r w:rsidR="008C0535">
      <w:t>90201</w:t>
    </w:r>
  </w:p>
  <w:p w:rsidR="00302213" w:rsidRDefault="0030221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213" w:rsidRDefault="00E50ACD">
    <w:pPr>
      <w:pStyle w:val="En-tte"/>
    </w:pPr>
    <w:r>
      <w:rPr>
        <w:noProof/>
      </w:rPr>
      <w:pict w14:anchorId="22F35E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84034" o:spid="_x0000_s2049" type="#_x0000_t136" style="position:absolute;margin-left:0;margin-top:0;width:581.4pt;height:58.1pt;rotation:315;z-index:-251657216;mso-position-horizontal:center;mso-position-horizontal-relative:margin;mso-position-vertical:center;mso-position-vertical-relative:margin" o:allowincell="f" fillcolor="silver" stroked="f">
          <v:fill opacity=".5"/>
          <v:textpath style="font-family:&quot;Times New Roman&quot;;font-size:1pt" string="DOCUMENT DE TRAVAI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07FCD"/>
    <w:multiLevelType w:val="hybridMultilevel"/>
    <w:tmpl w:val="CCF6A622"/>
    <w:lvl w:ilvl="0" w:tplc="040C0011">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5E7042"/>
    <w:multiLevelType w:val="hybridMultilevel"/>
    <w:tmpl w:val="047C5F9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DE05452"/>
    <w:multiLevelType w:val="multilevel"/>
    <w:tmpl w:val="39141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EB2469"/>
    <w:multiLevelType w:val="hybridMultilevel"/>
    <w:tmpl w:val="FABCC268"/>
    <w:lvl w:ilvl="0" w:tplc="040C000D">
      <w:start w:val="1"/>
      <w:numFmt w:val="bullet"/>
      <w:lvlText w:val=""/>
      <w:lvlJc w:val="left"/>
      <w:pPr>
        <w:ind w:left="1920" w:hanging="360"/>
      </w:pPr>
      <w:rPr>
        <w:rFonts w:ascii="Wingdings" w:hAnsi="Wingdings" w:hint="default"/>
      </w:rPr>
    </w:lvl>
    <w:lvl w:ilvl="1" w:tplc="B0E84D3E">
      <w:numFmt w:val="bullet"/>
      <w:lvlText w:val="-"/>
      <w:lvlJc w:val="left"/>
      <w:pPr>
        <w:ind w:left="2498" w:hanging="360"/>
      </w:pPr>
      <w:rPr>
        <w:rFonts w:ascii="Arial" w:eastAsia="Times New Roman" w:hAnsi="Arial" w:cs="Arial"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4" w15:restartNumberingAfterBreak="0">
    <w:nsid w:val="310F4A71"/>
    <w:multiLevelType w:val="hybridMultilevel"/>
    <w:tmpl w:val="F1DE906E"/>
    <w:lvl w:ilvl="0" w:tplc="74FC433A">
      <w:start w:val="6"/>
      <w:numFmt w:val="bullet"/>
      <w:lvlText w:val="-"/>
      <w:lvlJc w:val="left"/>
      <w:pPr>
        <w:ind w:left="720" w:hanging="360"/>
      </w:pPr>
      <w:rPr>
        <w:rFonts w:ascii="Times New Roman" w:eastAsiaTheme="minorHAnsi"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7032E9A"/>
    <w:multiLevelType w:val="hybridMultilevel"/>
    <w:tmpl w:val="676273BC"/>
    <w:lvl w:ilvl="0" w:tplc="71CAE694">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EC13800"/>
    <w:multiLevelType w:val="multilevel"/>
    <w:tmpl w:val="42E4B2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6894B89"/>
    <w:multiLevelType w:val="hybridMultilevel"/>
    <w:tmpl w:val="E2F20F9A"/>
    <w:lvl w:ilvl="0" w:tplc="839671C4">
      <w:start w:val="3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95F00D7"/>
    <w:multiLevelType w:val="multilevel"/>
    <w:tmpl w:val="CEC62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0F3F2C"/>
    <w:multiLevelType w:val="hybridMultilevel"/>
    <w:tmpl w:val="AF34FBEA"/>
    <w:lvl w:ilvl="0" w:tplc="30E2DBE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1126748"/>
    <w:multiLevelType w:val="hybridMultilevel"/>
    <w:tmpl w:val="8C5E52AA"/>
    <w:lvl w:ilvl="0" w:tplc="A328CBEC">
      <w:start w:val="1"/>
      <w:numFmt w:val="upperRoman"/>
      <w:pStyle w:val="Style1"/>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21528AF"/>
    <w:multiLevelType w:val="multilevel"/>
    <w:tmpl w:val="16FE5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6C4575"/>
    <w:multiLevelType w:val="hybridMultilevel"/>
    <w:tmpl w:val="A9EE80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712385D"/>
    <w:multiLevelType w:val="hybridMultilevel"/>
    <w:tmpl w:val="55DA2586"/>
    <w:lvl w:ilvl="0" w:tplc="D2DA9388">
      <w:start w:val="1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C4E2131"/>
    <w:multiLevelType w:val="hybridMultilevel"/>
    <w:tmpl w:val="9C9460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0"/>
  </w:num>
  <w:num w:numId="4">
    <w:abstractNumId w:val="10"/>
  </w:num>
  <w:num w:numId="5">
    <w:abstractNumId w:val="2"/>
  </w:num>
  <w:num w:numId="6">
    <w:abstractNumId w:val="4"/>
  </w:num>
  <w:num w:numId="7">
    <w:abstractNumId w:val="9"/>
  </w:num>
  <w:num w:numId="8">
    <w:abstractNumId w:val="1"/>
  </w:num>
  <w:num w:numId="9">
    <w:abstractNumId w:val="12"/>
  </w:num>
  <w:num w:numId="10">
    <w:abstractNumId w:val="5"/>
  </w:num>
  <w:num w:numId="11">
    <w:abstractNumId w:val="11"/>
  </w:num>
  <w:num w:numId="12">
    <w:abstractNumId w:val="0"/>
  </w:num>
  <w:num w:numId="13">
    <w:abstractNumId w:val="3"/>
  </w:num>
  <w:num w:numId="14">
    <w:abstractNumId w:val="14"/>
  </w:num>
  <w:num w:numId="15">
    <w:abstractNumId w:val="8"/>
  </w:num>
  <w:num w:numId="16">
    <w:abstractNumId w:val="7"/>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C6D"/>
    <w:rsid w:val="000062B6"/>
    <w:rsid w:val="00030067"/>
    <w:rsid w:val="00033C70"/>
    <w:rsid w:val="000360CD"/>
    <w:rsid w:val="000419A9"/>
    <w:rsid w:val="00051182"/>
    <w:rsid w:val="00051249"/>
    <w:rsid w:val="00052D00"/>
    <w:rsid w:val="000535CA"/>
    <w:rsid w:val="00061EFB"/>
    <w:rsid w:val="000624D2"/>
    <w:rsid w:val="000637B1"/>
    <w:rsid w:val="00067C36"/>
    <w:rsid w:val="00075BEA"/>
    <w:rsid w:val="00076D6D"/>
    <w:rsid w:val="000907F3"/>
    <w:rsid w:val="00092A1D"/>
    <w:rsid w:val="000A7212"/>
    <w:rsid w:val="000B004F"/>
    <w:rsid w:val="000B14C0"/>
    <w:rsid w:val="000B79F4"/>
    <w:rsid w:val="000C366E"/>
    <w:rsid w:val="000C70DA"/>
    <w:rsid w:val="000E6B43"/>
    <w:rsid w:val="000F2BF0"/>
    <w:rsid w:val="000F64BC"/>
    <w:rsid w:val="000F6F44"/>
    <w:rsid w:val="0010453C"/>
    <w:rsid w:val="00104C2C"/>
    <w:rsid w:val="00114414"/>
    <w:rsid w:val="00114B2B"/>
    <w:rsid w:val="00117A7C"/>
    <w:rsid w:val="00120923"/>
    <w:rsid w:val="001227AF"/>
    <w:rsid w:val="001376C7"/>
    <w:rsid w:val="00143ECA"/>
    <w:rsid w:val="001525AC"/>
    <w:rsid w:val="001603A6"/>
    <w:rsid w:val="00161336"/>
    <w:rsid w:val="00162DD0"/>
    <w:rsid w:val="0017110C"/>
    <w:rsid w:val="0017537F"/>
    <w:rsid w:val="00183901"/>
    <w:rsid w:val="00183B55"/>
    <w:rsid w:val="001A3D92"/>
    <w:rsid w:val="001B0AEB"/>
    <w:rsid w:val="001B7DD3"/>
    <w:rsid w:val="001C0A98"/>
    <w:rsid w:val="001C45F4"/>
    <w:rsid w:val="001C5662"/>
    <w:rsid w:val="001C67A1"/>
    <w:rsid w:val="001D078D"/>
    <w:rsid w:val="001E71AD"/>
    <w:rsid w:val="001F4F5F"/>
    <w:rsid w:val="001F51F0"/>
    <w:rsid w:val="001F6F98"/>
    <w:rsid w:val="00205E55"/>
    <w:rsid w:val="002106E7"/>
    <w:rsid w:val="00217DEB"/>
    <w:rsid w:val="0023408C"/>
    <w:rsid w:val="00237ECB"/>
    <w:rsid w:val="002407E0"/>
    <w:rsid w:val="00243986"/>
    <w:rsid w:val="002452EF"/>
    <w:rsid w:val="0025795E"/>
    <w:rsid w:val="0026159B"/>
    <w:rsid w:val="00270987"/>
    <w:rsid w:val="0027337D"/>
    <w:rsid w:val="00280170"/>
    <w:rsid w:val="002A2071"/>
    <w:rsid w:val="002A2BD9"/>
    <w:rsid w:val="002A6103"/>
    <w:rsid w:val="002A62AD"/>
    <w:rsid w:val="002A69CB"/>
    <w:rsid w:val="002B2521"/>
    <w:rsid w:val="002B3B44"/>
    <w:rsid w:val="002D3321"/>
    <w:rsid w:val="002D60DD"/>
    <w:rsid w:val="002E16E1"/>
    <w:rsid w:val="002F4D5E"/>
    <w:rsid w:val="0030064A"/>
    <w:rsid w:val="00300D93"/>
    <w:rsid w:val="00302213"/>
    <w:rsid w:val="00323685"/>
    <w:rsid w:val="0033458E"/>
    <w:rsid w:val="003348B5"/>
    <w:rsid w:val="00335174"/>
    <w:rsid w:val="00336340"/>
    <w:rsid w:val="00340974"/>
    <w:rsid w:val="003419C0"/>
    <w:rsid w:val="003467DF"/>
    <w:rsid w:val="00365CB8"/>
    <w:rsid w:val="003800AF"/>
    <w:rsid w:val="00380565"/>
    <w:rsid w:val="003914AF"/>
    <w:rsid w:val="0039619C"/>
    <w:rsid w:val="003968B9"/>
    <w:rsid w:val="003A1CDB"/>
    <w:rsid w:val="003B063D"/>
    <w:rsid w:val="003B1166"/>
    <w:rsid w:val="003B3E93"/>
    <w:rsid w:val="003B4E23"/>
    <w:rsid w:val="003C196E"/>
    <w:rsid w:val="003D5A58"/>
    <w:rsid w:val="003E1876"/>
    <w:rsid w:val="003E5CDF"/>
    <w:rsid w:val="003F4CED"/>
    <w:rsid w:val="003F7531"/>
    <w:rsid w:val="00411BA0"/>
    <w:rsid w:val="004205C9"/>
    <w:rsid w:val="004258AE"/>
    <w:rsid w:val="00437D2E"/>
    <w:rsid w:val="00442FCC"/>
    <w:rsid w:val="00444836"/>
    <w:rsid w:val="004509D1"/>
    <w:rsid w:val="00457D5C"/>
    <w:rsid w:val="00460987"/>
    <w:rsid w:val="00477267"/>
    <w:rsid w:val="00485176"/>
    <w:rsid w:val="004A02FC"/>
    <w:rsid w:val="004C0A01"/>
    <w:rsid w:val="004C2451"/>
    <w:rsid w:val="004F1161"/>
    <w:rsid w:val="00525411"/>
    <w:rsid w:val="00575FA4"/>
    <w:rsid w:val="00581F9C"/>
    <w:rsid w:val="00586E6B"/>
    <w:rsid w:val="005975E5"/>
    <w:rsid w:val="00597B68"/>
    <w:rsid w:val="005A0323"/>
    <w:rsid w:val="005A68E3"/>
    <w:rsid w:val="005B23C6"/>
    <w:rsid w:val="005C362B"/>
    <w:rsid w:val="005C5DE8"/>
    <w:rsid w:val="005D3396"/>
    <w:rsid w:val="005E1D76"/>
    <w:rsid w:val="005E2786"/>
    <w:rsid w:val="005E341B"/>
    <w:rsid w:val="005E6A43"/>
    <w:rsid w:val="005F18C0"/>
    <w:rsid w:val="00605FF0"/>
    <w:rsid w:val="006212BF"/>
    <w:rsid w:val="00621CBD"/>
    <w:rsid w:val="006231E6"/>
    <w:rsid w:val="00623EF2"/>
    <w:rsid w:val="00630940"/>
    <w:rsid w:val="0063361A"/>
    <w:rsid w:val="00634F42"/>
    <w:rsid w:val="0064109C"/>
    <w:rsid w:val="00642021"/>
    <w:rsid w:val="006473EB"/>
    <w:rsid w:val="0065183B"/>
    <w:rsid w:val="00664C7B"/>
    <w:rsid w:val="0067288F"/>
    <w:rsid w:val="0067648A"/>
    <w:rsid w:val="006813A3"/>
    <w:rsid w:val="00683C15"/>
    <w:rsid w:val="00683CC1"/>
    <w:rsid w:val="00690E75"/>
    <w:rsid w:val="00691145"/>
    <w:rsid w:val="00691482"/>
    <w:rsid w:val="006964F2"/>
    <w:rsid w:val="006A478C"/>
    <w:rsid w:val="006A540B"/>
    <w:rsid w:val="006A5FCB"/>
    <w:rsid w:val="006B0652"/>
    <w:rsid w:val="006B0D71"/>
    <w:rsid w:val="006B0E63"/>
    <w:rsid w:val="006B1B59"/>
    <w:rsid w:val="006B2EE9"/>
    <w:rsid w:val="006B75D7"/>
    <w:rsid w:val="006C3675"/>
    <w:rsid w:val="006C4337"/>
    <w:rsid w:val="006C694F"/>
    <w:rsid w:val="006C6BAA"/>
    <w:rsid w:val="006D65FF"/>
    <w:rsid w:val="006E3913"/>
    <w:rsid w:val="00715CE8"/>
    <w:rsid w:val="0072305F"/>
    <w:rsid w:val="007421DC"/>
    <w:rsid w:val="0074693D"/>
    <w:rsid w:val="00757A7E"/>
    <w:rsid w:val="00765A2B"/>
    <w:rsid w:val="007820D0"/>
    <w:rsid w:val="007928B2"/>
    <w:rsid w:val="00793773"/>
    <w:rsid w:val="007937DC"/>
    <w:rsid w:val="007A348D"/>
    <w:rsid w:val="007A5155"/>
    <w:rsid w:val="007C1E79"/>
    <w:rsid w:val="007C69C2"/>
    <w:rsid w:val="007D212B"/>
    <w:rsid w:val="007E3494"/>
    <w:rsid w:val="007E4044"/>
    <w:rsid w:val="007F6556"/>
    <w:rsid w:val="00800447"/>
    <w:rsid w:val="00800C53"/>
    <w:rsid w:val="008209F6"/>
    <w:rsid w:val="00830368"/>
    <w:rsid w:val="00830F6B"/>
    <w:rsid w:val="00840BD9"/>
    <w:rsid w:val="00877173"/>
    <w:rsid w:val="0088357D"/>
    <w:rsid w:val="008A6BFD"/>
    <w:rsid w:val="008B42BB"/>
    <w:rsid w:val="008C0535"/>
    <w:rsid w:val="008C1EC4"/>
    <w:rsid w:val="008C20D3"/>
    <w:rsid w:val="008C3241"/>
    <w:rsid w:val="008D3367"/>
    <w:rsid w:val="008D44EE"/>
    <w:rsid w:val="008D48A3"/>
    <w:rsid w:val="008E2922"/>
    <w:rsid w:val="008E324B"/>
    <w:rsid w:val="008F11BC"/>
    <w:rsid w:val="00900370"/>
    <w:rsid w:val="009123DC"/>
    <w:rsid w:val="00913712"/>
    <w:rsid w:val="0092165A"/>
    <w:rsid w:val="009230CE"/>
    <w:rsid w:val="00926252"/>
    <w:rsid w:val="009327E1"/>
    <w:rsid w:val="00935947"/>
    <w:rsid w:val="00935F6E"/>
    <w:rsid w:val="00937B99"/>
    <w:rsid w:val="00940AF4"/>
    <w:rsid w:val="009418CD"/>
    <w:rsid w:val="00942C7C"/>
    <w:rsid w:val="00946432"/>
    <w:rsid w:val="009710AC"/>
    <w:rsid w:val="0097335A"/>
    <w:rsid w:val="00977244"/>
    <w:rsid w:val="00984405"/>
    <w:rsid w:val="00986896"/>
    <w:rsid w:val="009A21D8"/>
    <w:rsid w:val="009A3C6D"/>
    <w:rsid w:val="009B558B"/>
    <w:rsid w:val="009B590C"/>
    <w:rsid w:val="009C3E7F"/>
    <w:rsid w:val="009C4B77"/>
    <w:rsid w:val="009C5B3A"/>
    <w:rsid w:val="009E0756"/>
    <w:rsid w:val="009E294D"/>
    <w:rsid w:val="009F67F0"/>
    <w:rsid w:val="009F6BEB"/>
    <w:rsid w:val="00A0221D"/>
    <w:rsid w:val="00A03565"/>
    <w:rsid w:val="00A079EE"/>
    <w:rsid w:val="00A25486"/>
    <w:rsid w:val="00A25E3D"/>
    <w:rsid w:val="00A33A66"/>
    <w:rsid w:val="00A370E9"/>
    <w:rsid w:val="00A376C9"/>
    <w:rsid w:val="00A60CA1"/>
    <w:rsid w:val="00A702E9"/>
    <w:rsid w:val="00A85F59"/>
    <w:rsid w:val="00AA65DE"/>
    <w:rsid w:val="00AA7CFA"/>
    <w:rsid w:val="00AB3E64"/>
    <w:rsid w:val="00AE2F56"/>
    <w:rsid w:val="00AF063F"/>
    <w:rsid w:val="00AF5ECD"/>
    <w:rsid w:val="00AF6DC8"/>
    <w:rsid w:val="00AF785E"/>
    <w:rsid w:val="00B0506C"/>
    <w:rsid w:val="00B056CD"/>
    <w:rsid w:val="00B150B3"/>
    <w:rsid w:val="00B303A3"/>
    <w:rsid w:val="00B32467"/>
    <w:rsid w:val="00B32A8A"/>
    <w:rsid w:val="00B368F9"/>
    <w:rsid w:val="00B4617F"/>
    <w:rsid w:val="00B62F46"/>
    <w:rsid w:val="00B63CF6"/>
    <w:rsid w:val="00B821C8"/>
    <w:rsid w:val="00B8234A"/>
    <w:rsid w:val="00B85FEE"/>
    <w:rsid w:val="00BD1836"/>
    <w:rsid w:val="00BD303E"/>
    <w:rsid w:val="00BD7FCD"/>
    <w:rsid w:val="00C0559B"/>
    <w:rsid w:val="00C1412B"/>
    <w:rsid w:val="00C2746B"/>
    <w:rsid w:val="00C30EB1"/>
    <w:rsid w:val="00C339A1"/>
    <w:rsid w:val="00C36DAC"/>
    <w:rsid w:val="00C45247"/>
    <w:rsid w:val="00C5192A"/>
    <w:rsid w:val="00C526BC"/>
    <w:rsid w:val="00C75410"/>
    <w:rsid w:val="00C8274C"/>
    <w:rsid w:val="00C8659E"/>
    <w:rsid w:val="00C91AD6"/>
    <w:rsid w:val="00C93576"/>
    <w:rsid w:val="00C946F1"/>
    <w:rsid w:val="00C94D10"/>
    <w:rsid w:val="00CA058C"/>
    <w:rsid w:val="00CB3CB1"/>
    <w:rsid w:val="00CC1090"/>
    <w:rsid w:val="00CD2549"/>
    <w:rsid w:val="00CD286F"/>
    <w:rsid w:val="00CD5334"/>
    <w:rsid w:val="00CD555B"/>
    <w:rsid w:val="00CF2097"/>
    <w:rsid w:val="00CF3305"/>
    <w:rsid w:val="00CF6E75"/>
    <w:rsid w:val="00D00279"/>
    <w:rsid w:val="00D03A8E"/>
    <w:rsid w:val="00D05B87"/>
    <w:rsid w:val="00D067E3"/>
    <w:rsid w:val="00D13148"/>
    <w:rsid w:val="00D24851"/>
    <w:rsid w:val="00D24F3B"/>
    <w:rsid w:val="00D27368"/>
    <w:rsid w:val="00D34E10"/>
    <w:rsid w:val="00D43835"/>
    <w:rsid w:val="00D44F4B"/>
    <w:rsid w:val="00D57B2E"/>
    <w:rsid w:val="00D649AB"/>
    <w:rsid w:val="00D64D41"/>
    <w:rsid w:val="00D76689"/>
    <w:rsid w:val="00D80CEF"/>
    <w:rsid w:val="00D82022"/>
    <w:rsid w:val="00D8466B"/>
    <w:rsid w:val="00D84C52"/>
    <w:rsid w:val="00D85AA5"/>
    <w:rsid w:val="00D97F7A"/>
    <w:rsid w:val="00DA0599"/>
    <w:rsid w:val="00DA176B"/>
    <w:rsid w:val="00DA7CB6"/>
    <w:rsid w:val="00DB6EB3"/>
    <w:rsid w:val="00DC2607"/>
    <w:rsid w:val="00DC50D3"/>
    <w:rsid w:val="00DD0666"/>
    <w:rsid w:val="00DE11B1"/>
    <w:rsid w:val="00DE79DC"/>
    <w:rsid w:val="00DF32C7"/>
    <w:rsid w:val="00E03B01"/>
    <w:rsid w:val="00E03C00"/>
    <w:rsid w:val="00E04D3E"/>
    <w:rsid w:val="00E07608"/>
    <w:rsid w:val="00E11E03"/>
    <w:rsid w:val="00E14F32"/>
    <w:rsid w:val="00E26075"/>
    <w:rsid w:val="00E373E0"/>
    <w:rsid w:val="00E4407F"/>
    <w:rsid w:val="00E471CA"/>
    <w:rsid w:val="00E50ACD"/>
    <w:rsid w:val="00E53E8A"/>
    <w:rsid w:val="00E56AEE"/>
    <w:rsid w:val="00E6435B"/>
    <w:rsid w:val="00E76F8A"/>
    <w:rsid w:val="00E77460"/>
    <w:rsid w:val="00E8160D"/>
    <w:rsid w:val="00E84AA6"/>
    <w:rsid w:val="00E94C7D"/>
    <w:rsid w:val="00E97FBD"/>
    <w:rsid w:val="00EA5AA7"/>
    <w:rsid w:val="00EC3868"/>
    <w:rsid w:val="00EC56CB"/>
    <w:rsid w:val="00EC7DA3"/>
    <w:rsid w:val="00ED11D0"/>
    <w:rsid w:val="00ED3452"/>
    <w:rsid w:val="00ED4E52"/>
    <w:rsid w:val="00ED522A"/>
    <w:rsid w:val="00ED7D75"/>
    <w:rsid w:val="00EE2E94"/>
    <w:rsid w:val="00EE4DEA"/>
    <w:rsid w:val="00EF234F"/>
    <w:rsid w:val="00EF778C"/>
    <w:rsid w:val="00F0018D"/>
    <w:rsid w:val="00F011DA"/>
    <w:rsid w:val="00F10A6F"/>
    <w:rsid w:val="00F2550A"/>
    <w:rsid w:val="00F51727"/>
    <w:rsid w:val="00F52459"/>
    <w:rsid w:val="00F5747C"/>
    <w:rsid w:val="00F70794"/>
    <w:rsid w:val="00F72BCB"/>
    <w:rsid w:val="00F82790"/>
    <w:rsid w:val="00FA4EEE"/>
    <w:rsid w:val="00FB3D23"/>
    <w:rsid w:val="00FB45C2"/>
    <w:rsid w:val="00FC422A"/>
    <w:rsid w:val="00FC6281"/>
    <w:rsid w:val="00FC694E"/>
    <w:rsid w:val="00FC7CC8"/>
    <w:rsid w:val="00FF08A7"/>
    <w:rsid w:val="00FF24BF"/>
    <w:rsid w:val="00FF7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6AA5C286-0635-40BA-875E-21EE51AA5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66E"/>
    <w:rPr>
      <w:sz w:val="24"/>
      <w:szCs w:val="24"/>
    </w:rPr>
  </w:style>
  <w:style w:type="paragraph" w:styleId="Titre1">
    <w:name w:val="heading 1"/>
    <w:basedOn w:val="Normal"/>
    <w:next w:val="Normal"/>
    <w:link w:val="Titre1Car"/>
    <w:qFormat/>
    <w:rsid w:val="000C366E"/>
    <w:pPr>
      <w:keepNext/>
      <w:spacing w:before="240" w:after="60"/>
      <w:outlineLvl w:val="0"/>
    </w:pPr>
    <w:rPr>
      <w:rFonts w:ascii="Arial" w:eastAsiaTheme="majorEastAsia" w:hAnsi="Arial" w:cs="Arial"/>
      <w:b/>
      <w:bCs/>
      <w:kern w:val="32"/>
      <w:sz w:val="32"/>
      <w:szCs w:val="32"/>
    </w:rPr>
  </w:style>
  <w:style w:type="paragraph" w:styleId="Titre2">
    <w:name w:val="heading 2"/>
    <w:basedOn w:val="Normal"/>
    <w:next w:val="Normal"/>
    <w:link w:val="Titre2Car"/>
    <w:uiPriority w:val="9"/>
    <w:semiHidden/>
    <w:unhideWhenUsed/>
    <w:qFormat/>
    <w:rsid w:val="000C366E"/>
    <w:pPr>
      <w:keepNext/>
      <w:spacing w:before="240" w:after="60"/>
      <w:outlineLvl w:val="1"/>
    </w:pPr>
    <w:rPr>
      <w:rFonts w:asciiTheme="majorHAnsi" w:eastAsiaTheme="majorEastAsia" w:hAnsiTheme="majorHAnsi" w:cstheme="majorBidi"/>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Titre1"/>
    <w:qFormat/>
    <w:rsid w:val="000C366E"/>
    <w:pPr>
      <w:numPr>
        <w:numId w:val="4"/>
      </w:numPr>
      <w:jc w:val="both"/>
    </w:pPr>
    <w:rPr>
      <w:rFonts w:ascii="Times New Roman" w:eastAsia="Times New Roman" w:hAnsi="Times New Roman"/>
      <w:sz w:val="24"/>
    </w:rPr>
  </w:style>
  <w:style w:type="character" w:customStyle="1" w:styleId="Titre1Car">
    <w:name w:val="Titre 1 Car"/>
    <w:basedOn w:val="Policepardfaut"/>
    <w:link w:val="Titre1"/>
    <w:rsid w:val="000C366E"/>
    <w:rPr>
      <w:rFonts w:ascii="Arial" w:eastAsiaTheme="majorEastAsia" w:hAnsi="Arial" w:cs="Arial"/>
      <w:b/>
      <w:bCs/>
      <w:kern w:val="32"/>
      <w:sz w:val="32"/>
      <w:szCs w:val="32"/>
    </w:rPr>
  </w:style>
  <w:style w:type="paragraph" w:customStyle="1" w:styleId="Style2">
    <w:name w:val="Style2"/>
    <w:basedOn w:val="Style1"/>
    <w:qFormat/>
    <w:rsid w:val="000C366E"/>
    <w:pPr>
      <w:numPr>
        <w:numId w:val="0"/>
      </w:numPr>
    </w:pPr>
    <w:rPr>
      <w:rFonts w:eastAsia="Calibri"/>
      <w:color w:val="000000"/>
      <w:kern w:val="24"/>
    </w:rPr>
  </w:style>
  <w:style w:type="character" w:customStyle="1" w:styleId="Titre2Car">
    <w:name w:val="Titre 2 Car"/>
    <w:basedOn w:val="Policepardfaut"/>
    <w:link w:val="Titre2"/>
    <w:uiPriority w:val="9"/>
    <w:semiHidden/>
    <w:rsid w:val="000C366E"/>
    <w:rPr>
      <w:rFonts w:asciiTheme="majorHAnsi" w:eastAsiaTheme="majorEastAsia" w:hAnsiTheme="majorHAnsi" w:cstheme="majorBidi"/>
      <w:b/>
      <w:bCs/>
      <w:i/>
      <w:iCs/>
      <w:sz w:val="28"/>
      <w:szCs w:val="28"/>
    </w:rPr>
  </w:style>
  <w:style w:type="paragraph" w:styleId="TM1">
    <w:name w:val="toc 1"/>
    <w:basedOn w:val="Normal"/>
    <w:next w:val="Normal"/>
    <w:autoRedefine/>
    <w:uiPriority w:val="39"/>
    <w:qFormat/>
    <w:rsid w:val="000C366E"/>
    <w:pPr>
      <w:tabs>
        <w:tab w:val="right" w:leader="dot" w:pos="9062"/>
      </w:tabs>
      <w:jc w:val="center"/>
      <w:outlineLvl w:val="1"/>
    </w:pPr>
    <w:rPr>
      <w:b/>
      <w:noProof/>
    </w:rPr>
  </w:style>
  <w:style w:type="paragraph" w:styleId="TM2">
    <w:name w:val="toc 2"/>
    <w:basedOn w:val="Normal"/>
    <w:next w:val="Normal"/>
    <w:autoRedefine/>
    <w:uiPriority w:val="39"/>
    <w:qFormat/>
    <w:rsid w:val="000C366E"/>
    <w:pPr>
      <w:tabs>
        <w:tab w:val="right" w:leader="dot" w:pos="9062"/>
      </w:tabs>
    </w:pPr>
  </w:style>
  <w:style w:type="paragraph" w:styleId="TM3">
    <w:name w:val="toc 3"/>
    <w:basedOn w:val="Normal"/>
    <w:next w:val="Normal"/>
    <w:autoRedefine/>
    <w:uiPriority w:val="39"/>
    <w:qFormat/>
    <w:rsid w:val="000C366E"/>
    <w:pPr>
      <w:tabs>
        <w:tab w:val="right" w:leader="dot" w:pos="9062"/>
      </w:tabs>
      <w:jc w:val="both"/>
    </w:pPr>
    <w:rPr>
      <w:b/>
      <w:noProof/>
    </w:rPr>
  </w:style>
  <w:style w:type="paragraph" w:styleId="Titre">
    <w:name w:val="Title"/>
    <w:basedOn w:val="Normal"/>
    <w:link w:val="TitreCar"/>
    <w:qFormat/>
    <w:rsid w:val="000C366E"/>
    <w:pPr>
      <w:jc w:val="center"/>
    </w:pPr>
    <w:rPr>
      <w:b/>
      <w:bCs/>
      <w:sz w:val="28"/>
    </w:rPr>
  </w:style>
  <w:style w:type="character" w:customStyle="1" w:styleId="TitreCar">
    <w:name w:val="Titre Car"/>
    <w:basedOn w:val="Policepardfaut"/>
    <w:link w:val="Titre"/>
    <w:rsid w:val="000C366E"/>
    <w:rPr>
      <w:b/>
      <w:bCs/>
      <w:sz w:val="28"/>
      <w:szCs w:val="24"/>
    </w:rPr>
  </w:style>
  <w:style w:type="character" w:styleId="lev">
    <w:name w:val="Strong"/>
    <w:uiPriority w:val="22"/>
    <w:qFormat/>
    <w:rsid w:val="000C366E"/>
    <w:rPr>
      <w:b/>
      <w:bCs/>
    </w:rPr>
  </w:style>
  <w:style w:type="character" w:styleId="Accentuation">
    <w:name w:val="Emphasis"/>
    <w:qFormat/>
    <w:rsid w:val="000C366E"/>
    <w:rPr>
      <w:i/>
      <w:iCs/>
    </w:rPr>
  </w:style>
  <w:style w:type="paragraph" w:styleId="Sansinterligne">
    <w:name w:val="No Spacing"/>
    <w:uiPriority w:val="1"/>
    <w:qFormat/>
    <w:rsid w:val="000C366E"/>
    <w:rPr>
      <w:sz w:val="24"/>
      <w:szCs w:val="24"/>
    </w:rPr>
  </w:style>
  <w:style w:type="paragraph" w:styleId="Paragraphedeliste">
    <w:name w:val="List Paragraph"/>
    <w:basedOn w:val="Normal"/>
    <w:uiPriority w:val="34"/>
    <w:qFormat/>
    <w:rsid w:val="000C366E"/>
    <w:pPr>
      <w:spacing w:after="200" w:line="276" w:lineRule="auto"/>
      <w:ind w:left="720"/>
      <w:contextualSpacing/>
    </w:pPr>
    <w:rPr>
      <w:rFonts w:ascii="Calibri" w:eastAsia="Calibri" w:hAnsi="Calibri"/>
      <w:sz w:val="22"/>
      <w:szCs w:val="22"/>
    </w:rPr>
  </w:style>
  <w:style w:type="character" w:styleId="Titredulivre">
    <w:name w:val="Book Title"/>
    <w:basedOn w:val="Policepardfaut"/>
    <w:uiPriority w:val="33"/>
    <w:qFormat/>
    <w:rsid w:val="000C366E"/>
    <w:rPr>
      <w:b/>
      <w:bCs/>
      <w:smallCaps/>
      <w:spacing w:val="5"/>
    </w:rPr>
  </w:style>
  <w:style w:type="paragraph" w:styleId="En-ttedetabledesmatires">
    <w:name w:val="TOC Heading"/>
    <w:basedOn w:val="Titre1"/>
    <w:next w:val="Normal"/>
    <w:uiPriority w:val="39"/>
    <w:semiHidden/>
    <w:unhideWhenUsed/>
    <w:qFormat/>
    <w:rsid w:val="000C366E"/>
    <w:pPr>
      <w:keepLines/>
      <w:spacing w:before="480" w:after="0" w:line="276" w:lineRule="auto"/>
      <w:outlineLvl w:val="9"/>
    </w:pPr>
    <w:rPr>
      <w:rFonts w:ascii="Cambria" w:eastAsia="Times New Roman" w:hAnsi="Cambria" w:cs="Times New Roman"/>
      <w:color w:val="365F91"/>
      <w:kern w:val="0"/>
      <w:sz w:val="28"/>
      <w:szCs w:val="28"/>
    </w:rPr>
  </w:style>
  <w:style w:type="table" w:styleId="Grilledutableau">
    <w:name w:val="Table Grid"/>
    <w:basedOn w:val="TableauNormal"/>
    <w:uiPriority w:val="39"/>
    <w:rsid w:val="00EE2E9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EE2E9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E2E94"/>
    <w:rPr>
      <w:rFonts w:ascii="Tahoma" w:hAnsi="Tahoma" w:cs="Tahoma"/>
      <w:sz w:val="16"/>
      <w:szCs w:val="16"/>
    </w:rPr>
  </w:style>
  <w:style w:type="character" w:customStyle="1" w:styleId="TextedebullesCar">
    <w:name w:val="Texte de bulles Car"/>
    <w:basedOn w:val="Policepardfaut"/>
    <w:link w:val="Textedebulles"/>
    <w:uiPriority w:val="99"/>
    <w:semiHidden/>
    <w:rsid w:val="00EE2E94"/>
    <w:rPr>
      <w:rFonts w:ascii="Tahoma" w:hAnsi="Tahoma" w:cs="Tahoma"/>
      <w:sz w:val="16"/>
      <w:szCs w:val="16"/>
    </w:rPr>
  </w:style>
  <w:style w:type="paragraph" w:styleId="NormalWeb">
    <w:name w:val="Normal (Web)"/>
    <w:basedOn w:val="Normal"/>
    <w:uiPriority w:val="99"/>
    <w:unhideWhenUsed/>
    <w:rsid w:val="00EE2E94"/>
    <w:pPr>
      <w:spacing w:before="100" w:beforeAutospacing="1" w:after="100" w:afterAutospacing="1"/>
    </w:pPr>
    <w:rPr>
      <w:lang w:eastAsia="fr-FR"/>
    </w:rPr>
  </w:style>
  <w:style w:type="character" w:customStyle="1" w:styleId="Normal1">
    <w:name w:val="Normal1"/>
    <w:basedOn w:val="Policepardfaut"/>
    <w:rsid w:val="00052D00"/>
  </w:style>
  <w:style w:type="character" w:styleId="Marquedecommentaire">
    <w:name w:val="annotation reference"/>
    <w:basedOn w:val="Policepardfaut"/>
    <w:uiPriority w:val="99"/>
    <w:semiHidden/>
    <w:unhideWhenUsed/>
    <w:rsid w:val="00052D00"/>
    <w:rPr>
      <w:sz w:val="16"/>
      <w:szCs w:val="16"/>
    </w:rPr>
  </w:style>
  <w:style w:type="paragraph" w:styleId="Commentaire">
    <w:name w:val="annotation text"/>
    <w:basedOn w:val="Normal"/>
    <w:link w:val="CommentaireCar"/>
    <w:uiPriority w:val="99"/>
    <w:unhideWhenUsed/>
    <w:rsid w:val="00052D00"/>
    <w:rPr>
      <w:sz w:val="20"/>
      <w:szCs w:val="20"/>
    </w:rPr>
  </w:style>
  <w:style w:type="character" w:customStyle="1" w:styleId="CommentaireCar">
    <w:name w:val="Commentaire Car"/>
    <w:basedOn w:val="Policepardfaut"/>
    <w:link w:val="Commentaire"/>
    <w:uiPriority w:val="99"/>
    <w:rsid w:val="00052D00"/>
  </w:style>
  <w:style w:type="paragraph" w:styleId="Objetducommentaire">
    <w:name w:val="annotation subject"/>
    <w:basedOn w:val="Commentaire"/>
    <w:next w:val="Commentaire"/>
    <w:link w:val="ObjetducommentaireCar"/>
    <w:uiPriority w:val="99"/>
    <w:semiHidden/>
    <w:unhideWhenUsed/>
    <w:rsid w:val="00052D00"/>
    <w:rPr>
      <w:b/>
      <w:bCs/>
    </w:rPr>
  </w:style>
  <w:style w:type="character" w:customStyle="1" w:styleId="ObjetducommentaireCar">
    <w:name w:val="Objet du commentaire Car"/>
    <w:basedOn w:val="CommentaireCar"/>
    <w:link w:val="Objetducommentaire"/>
    <w:uiPriority w:val="99"/>
    <w:semiHidden/>
    <w:rsid w:val="00052D00"/>
    <w:rPr>
      <w:b/>
      <w:bCs/>
    </w:rPr>
  </w:style>
  <w:style w:type="paragraph" w:customStyle="1" w:styleId="Standard">
    <w:name w:val="Standard"/>
    <w:rsid w:val="00CF3305"/>
    <w:pPr>
      <w:suppressAutoHyphens/>
      <w:autoSpaceDN w:val="0"/>
      <w:spacing w:after="200" w:line="276" w:lineRule="auto"/>
      <w:textAlignment w:val="baseline"/>
    </w:pPr>
    <w:rPr>
      <w:rFonts w:ascii="Calibri" w:eastAsia="Calibri" w:hAnsi="Calibri" w:cs="F"/>
      <w:kern w:val="3"/>
      <w:sz w:val="22"/>
      <w:szCs w:val="22"/>
    </w:rPr>
  </w:style>
  <w:style w:type="character" w:customStyle="1" w:styleId="Normal2">
    <w:name w:val="Normal2"/>
    <w:basedOn w:val="Policepardfaut"/>
    <w:rsid w:val="00CF3305"/>
  </w:style>
  <w:style w:type="paragraph" w:styleId="En-tte">
    <w:name w:val="header"/>
    <w:basedOn w:val="Normal"/>
    <w:link w:val="En-tteCar"/>
    <w:uiPriority w:val="99"/>
    <w:unhideWhenUsed/>
    <w:rsid w:val="00EC3868"/>
    <w:pPr>
      <w:tabs>
        <w:tab w:val="center" w:pos="4536"/>
        <w:tab w:val="right" w:pos="9072"/>
      </w:tabs>
    </w:pPr>
  </w:style>
  <w:style w:type="character" w:customStyle="1" w:styleId="En-tteCar">
    <w:name w:val="En-tête Car"/>
    <w:basedOn w:val="Policepardfaut"/>
    <w:link w:val="En-tte"/>
    <w:uiPriority w:val="99"/>
    <w:rsid w:val="00EC3868"/>
    <w:rPr>
      <w:sz w:val="24"/>
      <w:szCs w:val="24"/>
    </w:rPr>
  </w:style>
  <w:style w:type="paragraph" w:styleId="Pieddepage">
    <w:name w:val="footer"/>
    <w:basedOn w:val="Normal"/>
    <w:link w:val="PieddepageCar"/>
    <w:uiPriority w:val="99"/>
    <w:unhideWhenUsed/>
    <w:rsid w:val="00EC3868"/>
    <w:pPr>
      <w:tabs>
        <w:tab w:val="center" w:pos="4536"/>
        <w:tab w:val="right" w:pos="9072"/>
      </w:tabs>
    </w:pPr>
  </w:style>
  <w:style w:type="character" w:customStyle="1" w:styleId="PieddepageCar">
    <w:name w:val="Pied de page Car"/>
    <w:basedOn w:val="Policepardfaut"/>
    <w:link w:val="Pieddepage"/>
    <w:uiPriority w:val="99"/>
    <w:rsid w:val="00EC3868"/>
    <w:rPr>
      <w:sz w:val="24"/>
      <w:szCs w:val="24"/>
    </w:rPr>
  </w:style>
  <w:style w:type="paragraph" w:customStyle="1" w:styleId="amdexpotitre">
    <w:name w:val="amdexpotitre"/>
    <w:basedOn w:val="Normal"/>
    <w:rsid w:val="002E16E1"/>
    <w:pPr>
      <w:widowControl w:val="0"/>
      <w:spacing w:before="600"/>
    </w:pPr>
    <w:rPr>
      <w:b/>
      <w:bCs/>
      <w:lang w:eastAsia="fr-FR"/>
    </w:rPr>
  </w:style>
  <w:style w:type="character" w:styleId="Lienhypertexte">
    <w:name w:val="Hyperlink"/>
    <w:basedOn w:val="Policepardfaut"/>
    <w:uiPriority w:val="99"/>
    <w:semiHidden/>
    <w:unhideWhenUsed/>
    <w:rsid w:val="00457D5C"/>
    <w:rPr>
      <w:color w:val="0000FF"/>
      <w:u w:val="single"/>
    </w:rPr>
  </w:style>
  <w:style w:type="paragraph" w:styleId="Rvision">
    <w:name w:val="Revision"/>
    <w:hidden/>
    <w:uiPriority w:val="99"/>
    <w:semiHidden/>
    <w:rsid w:val="00A702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90205">
      <w:bodyDiv w:val="1"/>
      <w:marLeft w:val="0"/>
      <w:marRight w:val="0"/>
      <w:marTop w:val="0"/>
      <w:marBottom w:val="0"/>
      <w:divBdr>
        <w:top w:val="none" w:sz="0" w:space="0" w:color="auto"/>
        <w:left w:val="none" w:sz="0" w:space="0" w:color="auto"/>
        <w:bottom w:val="none" w:sz="0" w:space="0" w:color="auto"/>
        <w:right w:val="none" w:sz="0" w:space="0" w:color="auto"/>
      </w:divBdr>
    </w:div>
    <w:div w:id="1189752830">
      <w:bodyDiv w:val="1"/>
      <w:marLeft w:val="0"/>
      <w:marRight w:val="0"/>
      <w:marTop w:val="0"/>
      <w:marBottom w:val="0"/>
      <w:divBdr>
        <w:top w:val="none" w:sz="0" w:space="0" w:color="auto"/>
        <w:left w:val="none" w:sz="0" w:space="0" w:color="auto"/>
        <w:bottom w:val="none" w:sz="0" w:space="0" w:color="auto"/>
        <w:right w:val="none" w:sz="0" w:space="0" w:color="auto"/>
      </w:divBdr>
    </w:div>
    <w:div w:id="1199200748">
      <w:bodyDiv w:val="1"/>
      <w:marLeft w:val="0"/>
      <w:marRight w:val="0"/>
      <w:marTop w:val="0"/>
      <w:marBottom w:val="0"/>
      <w:divBdr>
        <w:top w:val="none" w:sz="0" w:space="0" w:color="auto"/>
        <w:left w:val="none" w:sz="0" w:space="0" w:color="auto"/>
        <w:bottom w:val="none" w:sz="0" w:space="0" w:color="auto"/>
        <w:right w:val="none" w:sz="0" w:space="0" w:color="auto"/>
      </w:divBdr>
      <w:divsChild>
        <w:div w:id="916934743">
          <w:marLeft w:val="0"/>
          <w:marRight w:val="0"/>
          <w:marTop w:val="0"/>
          <w:marBottom w:val="0"/>
          <w:divBdr>
            <w:top w:val="none" w:sz="0" w:space="0" w:color="auto"/>
            <w:left w:val="none" w:sz="0" w:space="0" w:color="auto"/>
            <w:bottom w:val="none" w:sz="0" w:space="0" w:color="auto"/>
            <w:right w:val="none" w:sz="0" w:space="0" w:color="auto"/>
          </w:divBdr>
        </w:div>
        <w:div w:id="1720936377">
          <w:marLeft w:val="0"/>
          <w:marRight w:val="0"/>
          <w:marTop w:val="0"/>
          <w:marBottom w:val="0"/>
          <w:divBdr>
            <w:top w:val="none" w:sz="0" w:space="0" w:color="auto"/>
            <w:left w:val="none" w:sz="0" w:space="0" w:color="auto"/>
            <w:bottom w:val="none" w:sz="0" w:space="0" w:color="auto"/>
            <w:right w:val="none" w:sz="0" w:space="0" w:color="auto"/>
          </w:divBdr>
        </w:div>
      </w:divsChild>
    </w:div>
    <w:div w:id="1984308453">
      <w:bodyDiv w:val="1"/>
      <w:marLeft w:val="0"/>
      <w:marRight w:val="0"/>
      <w:marTop w:val="0"/>
      <w:marBottom w:val="0"/>
      <w:divBdr>
        <w:top w:val="none" w:sz="0" w:space="0" w:color="auto"/>
        <w:left w:val="none" w:sz="0" w:space="0" w:color="auto"/>
        <w:bottom w:val="none" w:sz="0" w:space="0" w:color="auto"/>
        <w:right w:val="none" w:sz="0" w:space="0" w:color="auto"/>
      </w:divBdr>
      <w:divsChild>
        <w:div w:id="445391757">
          <w:marLeft w:val="0"/>
          <w:marRight w:val="0"/>
          <w:marTop w:val="0"/>
          <w:marBottom w:val="0"/>
          <w:divBdr>
            <w:top w:val="none" w:sz="0" w:space="0" w:color="auto"/>
            <w:left w:val="none" w:sz="0" w:space="0" w:color="auto"/>
            <w:bottom w:val="none" w:sz="0" w:space="0" w:color="auto"/>
            <w:right w:val="none" w:sz="0" w:space="0" w:color="auto"/>
          </w:divBdr>
          <w:divsChild>
            <w:div w:id="1975522192">
              <w:marLeft w:val="0"/>
              <w:marRight w:val="0"/>
              <w:marTop w:val="0"/>
              <w:marBottom w:val="0"/>
              <w:divBdr>
                <w:top w:val="none" w:sz="0" w:space="0" w:color="auto"/>
                <w:left w:val="none" w:sz="0" w:space="0" w:color="auto"/>
                <w:bottom w:val="none" w:sz="0" w:space="0" w:color="auto"/>
                <w:right w:val="none" w:sz="0" w:space="0" w:color="auto"/>
              </w:divBdr>
              <w:divsChild>
                <w:div w:id="334841811">
                  <w:marLeft w:val="0"/>
                  <w:marRight w:val="0"/>
                  <w:marTop w:val="0"/>
                  <w:marBottom w:val="0"/>
                  <w:divBdr>
                    <w:top w:val="none" w:sz="0" w:space="0" w:color="auto"/>
                    <w:left w:val="none" w:sz="0" w:space="0" w:color="auto"/>
                    <w:bottom w:val="none" w:sz="0" w:space="0" w:color="auto"/>
                    <w:right w:val="none" w:sz="0" w:space="0" w:color="auto"/>
                  </w:divBdr>
                  <w:divsChild>
                    <w:div w:id="984434460">
                      <w:marLeft w:val="0"/>
                      <w:marRight w:val="0"/>
                      <w:marTop w:val="0"/>
                      <w:marBottom w:val="0"/>
                      <w:divBdr>
                        <w:top w:val="none" w:sz="0" w:space="0" w:color="auto"/>
                        <w:left w:val="none" w:sz="0" w:space="0" w:color="auto"/>
                        <w:bottom w:val="none" w:sz="0" w:space="0" w:color="auto"/>
                        <w:right w:val="none" w:sz="0" w:space="0" w:color="auto"/>
                      </w:divBdr>
                      <w:divsChild>
                        <w:div w:id="1203249913">
                          <w:marLeft w:val="0"/>
                          <w:marRight w:val="0"/>
                          <w:marTop w:val="0"/>
                          <w:marBottom w:val="0"/>
                          <w:divBdr>
                            <w:top w:val="none" w:sz="0" w:space="0" w:color="auto"/>
                            <w:left w:val="none" w:sz="0" w:space="0" w:color="auto"/>
                            <w:bottom w:val="none" w:sz="0" w:space="0" w:color="auto"/>
                            <w:right w:val="none" w:sz="0" w:space="0" w:color="auto"/>
                          </w:divBdr>
                          <w:divsChild>
                            <w:div w:id="1656182735">
                              <w:marLeft w:val="0"/>
                              <w:marRight w:val="0"/>
                              <w:marTop w:val="0"/>
                              <w:marBottom w:val="0"/>
                              <w:divBdr>
                                <w:top w:val="none" w:sz="0" w:space="0" w:color="auto"/>
                                <w:left w:val="none" w:sz="0" w:space="0" w:color="auto"/>
                                <w:bottom w:val="none" w:sz="0" w:space="0" w:color="auto"/>
                                <w:right w:val="none" w:sz="0" w:space="0" w:color="auto"/>
                              </w:divBdr>
                              <w:divsChild>
                                <w:div w:id="1233734587">
                                  <w:marLeft w:val="0"/>
                                  <w:marRight w:val="0"/>
                                  <w:marTop w:val="0"/>
                                  <w:marBottom w:val="0"/>
                                  <w:divBdr>
                                    <w:top w:val="none" w:sz="0" w:space="0" w:color="auto"/>
                                    <w:left w:val="none" w:sz="0" w:space="0" w:color="auto"/>
                                    <w:bottom w:val="none" w:sz="0" w:space="0" w:color="auto"/>
                                    <w:right w:val="none" w:sz="0" w:space="0" w:color="auto"/>
                                  </w:divBdr>
                                  <w:divsChild>
                                    <w:div w:id="1617524132">
                                      <w:marLeft w:val="0"/>
                                      <w:marRight w:val="0"/>
                                      <w:marTop w:val="0"/>
                                      <w:marBottom w:val="0"/>
                                      <w:divBdr>
                                        <w:top w:val="none" w:sz="0" w:space="0" w:color="auto"/>
                                        <w:left w:val="none" w:sz="0" w:space="0" w:color="auto"/>
                                        <w:bottom w:val="none" w:sz="0" w:space="0" w:color="auto"/>
                                        <w:right w:val="none" w:sz="0" w:space="0" w:color="auto"/>
                                      </w:divBdr>
                                      <w:divsChild>
                                        <w:div w:id="178287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7855181">
      <w:bodyDiv w:val="1"/>
      <w:marLeft w:val="0"/>
      <w:marRight w:val="0"/>
      <w:marTop w:val="0"/>
      <w:marBottom w:val="0"/>
      <w:divBdr>
        <w:top w:val="none" w:sz="0" w:space="0" w:color="auto"/>
        <w:left w:val="none" w:sz="0" w:space="0" w:color="auto"/>
        <w:bottom w:val="none" w:sz="0" w:space="0" w:color="auto"/>
        <w:right w:val="none" w:sz="0" w:space="0" w:color="auto"/>
      </w:divBdr>
    </w:div>
    <w:div w:id="203942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30B67-B9DD-4DE1-9875-3870F165B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1764</Words>
  <Characters>9707</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MINEFI</Company>
  <LinksUpToDate>false</LinksUpToDate>
  <CharactersWithSpaces>11449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BASSET</dc:creator>
  <cp:lastModifiedBy>TOUATI Gabrielle</cp:lastModifiedBy>
  <cp:revision>9</cp:revision>
  <cp:lastPrinted>2019-02-01T18:39:00Z</cp:lastPrinted>
  <dcterms:created xsi:type="dcterms:W3CDTF">2019-02-03T08:20:00Z</dcterms:created>
  <dcterms:modified xsi:type="dcterms:W3CDTF">2019-02-12T10:07:00Z</dcterms:modified>
</cp:coreProperties>
</file>