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CE7" w:rsidRPr="0058501A" w:rsidRDefault="004D1CE7" w:rsidP="004D1CE7">
      <w:pPr>
        <w:spacing w:after="240"/>
        <w:jc w:val="center"/>
        <w:rPr>
          <w:b/>
          <w:u w:val="single"/>
        </w:rPr>
      </w:pPr>
      <w:r w:rsidRPr="007A2B61">
        <w:rPr>
          <w:b/>
          <w:u w:val="single"/>
        </w:rPr>
        <w:t>TABLEAU DE SUIVI DES MODIFICATIONS</w:t>
      </w:r>
      <w:r w:rsidR="009D1F7F">
        <w:rPr>
          <w:b/>
          <w:u w:val="single"/>
        </w:rPr>
        <w:t xml:space="preserve"> – Loi n° 83-634 (article 28</w:t>
      </w:r>
      <w:bookmarkStart w:id="0" w:name="_GoBack"/>
      <w:bookmarkEnd w:id="0"/>
      <w:r>
        <w:rPr>
          <w:b/>
          <w:u w:val="single"/>
        </w:rPr>
        <w:t xml:space="preserve"> du PJL - Evolution du dispositif des nominations équilibrées)</w:t>
      </w:r>
    </w:p>
    <w:p w:rsidR="004D1CE7" w:rsidRPr="004D1CE7" w:rsidRDefault="004D1CE7" w:rsidP="004D1CE7">
      <w:pPr>
        <w:spacing w:before="120" w:after="240"/>
        <w:rPr>
          <w:b/>
          <w:u w:val="single"/>
        </w:rPr>
      </w:pPr>
      <w:r w:rsidRPr="004D1CE7">
        <w:rPr>
          <w:b/>
          <w:u w:val="single"/>
        </w:rPr>
        <w:t>ARTICLE 6 Quater  - Nominations équilibrées</w:t>
      </w:r>
    </w:p>
    <w:p w:rsidR="004D1CE7" w:rsidRPr="004845AF" w:rsidRDefault="004D1CE7" w:rsidP="004D1CE7">
      <w:pPr>
        <w:spacing w:before="120" w:after="240"/>
        <w:rPr>
          <w:b/>
          <w:color w:val="00B050"/>
          <w:u w:val="single"/>
        </w:rPr>
      </w:pPr>
    </w:p>
    <w:tbl>
      <w:tblPr>
        <w:tblStyle w:val="Grilledutableau"/>
        <w:tblW w:w="14029" w:type="dxa"/>
        <w:tblLook w:val="04A0" w:firstRow="1" w:lastRow="0" w:firstColumn="1" w:lastColumn="0" w:noHBand="0" w:noVBand="1"/>
      </w:tblPr>
      <w:tblGrid>
        <w:gridCol w:w="4531"/>
        <w:gridCol w:w="4678"/>
        <w:gridCol w:w="4820"/>
      </w:tblGrid>
      <w:tr w:rsidR="004D1CE7" w:rsidRPr="005975E5" w:rsidTr="004D1CE7">
        <w:tc>
          <w:tcPr>
            <w:tcW w:w="4531" w:type="dxa"/>
            <w:shd w:val="clear" w:color="auto" w:fill="D0CECE" w:themeFill="background2" w:themeFillShade="E6"/>
          </w:tcPr>
          <w:p w:rsidR="004D1CE7" w:rsidRDefault="004D1CE7" w:rsidP="00E75623">
            <w:pPr>
              <w:ind w:firstLine="708"/>
              <w:jc w:val="center"/>
            </w:pPr>
          </w:p>
          <w:p w:rsidR="004D1CE7" w:rsidRDefault="004D1CE7" w:rsidP="00E75623">
            <w:pPr>
              <w:ind w:firstLine="708"/>
              <w:jc w:val="center"/>
            </w:pPr>
            <w:r w:rsidRPr="005975E5">
              <w:t>DISPOSITIONS ACTUELLES</w:t>
            </w:r>
          </w:p>
          <w:p w:rsidR="004D1CE7" w:rsidRPr="005975E5" w:rsidRDefault="004D1CE7" w:rsidP="00E75623">
            <w:pPr>
              <w:ind w:firstLine="708"/>
              <w:jc w:val="center"/>
            </w:pPr>
          </w:p>
        </w:tc>
        <w:tc>
          <w:tcPr>
            <w:tcW w:w="4678" w:type="dxa"/>
            <w:shd w:val="clear" w:color="auto" w:fill="D0CECE" w:themeFill="background2" w:themeFillShade="E6"/>
          </w:tcPr>
          <w:p w:rsidR="004D1CE7" w:rsidRDefault="004D1CE7" w:rsidP="00E75623">
            <w:pPr>
              <w:jc w:val="center"/>
            </w:pPr>
          </w:p>
          <w:p w:rsidR="004D1CE7" w:rsidRPr="00F31A23" w:rsidRDefault="004D1CE7" w:rsidP="00E75623">
            <w:pPr>
              <w:jc w:val="center"/>
            </w:pPr>
            <w:r w:rsidRPr="00F31A23">
              <w:t>DISPOSITIONS DU PJL</w:t>
            </w:r>
          </w:p>
        </w:tc>
        <w:tc>
          <w:tcPr>
            <w:tcW w:w="4820" w:type="dxa"/>
            <w:shd w:val="clear" w:color="auto" w:fill="D0CECE" w:themeFill="background2" w:themeFillShade="E6"/>
          </w:tcPr>
          <w:p w:rsidR="004D1CE7" w:rsidRDefault="004D1CE7" w:rsidP="00E75623">
            <w:pPr>
              <w:jc w:val="center"/>
            </w:pPr>
          </w:p>
          <w:p w:rsidR="004D1CE7" w:rsidRPr="005975E5" w:rsidRDefault="004D1CE7" w:rsidP="00E75623">
            <w:pPr>
              <w:jc w:val="center"/>
            </w:pPr>
            <w:r>
              <w:t>DISPOSITIONS CONSOLIDEES</w:t>
            </w:r>
          </w:p>
        </w:tc>
      </w:tr>
      <w:tr w:rsidR="004D1CE7" w:rsidRPr="005975E5" w:rsidTr="004D1CE7">
        <w:tc>
          <w:tcPr>
            <w:tcW w:w="14029" w:type="dxa"/>
            <w:gridSpan w:val="3"/>
            <w:shd w:val="clear" w:color="auto" w:fill="ED7D31" w:themeFill="accent2"/>
          </w:tcPr>
          <w:p w:rsidR="004D1CE7" w:rsidRDefault="004D1CE7" w:rsidP="00E75623">
            <w:pPr>
              <w:jc w:val="center"/>
            </w:pPr>
            <w:r>
              <w:t>Loi n°83-634 du 13 juillet 1983</w:t>
            </w:r>
          </w:p>
        </w:tc>
      </w:tr>
      <w:tr w:rsidR="004D1CE7" w:rsidRPr="004D1CE7" w:rsidTr="004D1CE7">
        <w:tc>
          <w:tcPr>
            <w:tcW w:w="4531" w:type="dxa"/>
          </w:tcPr>
          <w:p w:rsidR="004D1CE7" w:rsidRDefault="004D1CE7" w:rsidP="004D1CE7">
            <w:pPr>
              <w:jc w:val="both"/>
              <w:rPr>
                <w:sz w:val="22"/>
                <w:szCs w:val="22"/>
              </w:rPr>
            </w:pPr>
          </w:p>
          <w:p w:rsidR="004D1CE7" w:rsidRPr="004D1CE7" w:rsidRDefault="004D1CE7" w:rsidP="004D1CE7">
            <w:pPr>
              <w:jc w:val="both"/>
              <w:rPr>
                <w:b/>
                <w:sz w:val="22"/>
                <w:szCs w:val="22"/>
              </w:rPr>
            </w:pPr>
            <w:r w:rsidRPr="004D1CE7">
              <w:rPr>
                <w:b/>
                <w:sz w:val="22"/>
                <w:szCs w:val="22"/>
              </w:rPr>
              <w:t>Article 6 quater de la loi du 13 juillet 1983</w:t>
            </w:r>
          </w:p>
          <w:p w:rsidR="004D1CE7" w:rsidRDefault="004D1CE7" w:rsidP="004D1CE7">
            <w:pPr>
              <w:jc w:val="both"/>
              <w:rPr>
                <w:sz w:val="22"/>
                <w:szCs w:val="22"/>
              </w:rPr>
            </w:pPr>
          </w:p>
          <w:p w:rsidR="004D1CE7" w:rsidRDefault="004D1CE7" w:rsidP="004D1CE7">
            <w:pPr>
              <w:jc w:val="both"/>
              <w:rPr>
                <w:sz w:val="22"/>
                <w:szCs w:val="22"/>
              </w:rPr>
            </w:pPr>
          </w:p>
          <w:p w:rsidR="004D1CE7" w:rsidRPr="004D1CE7" w:rsidRDefault="004D1CE7" w:rsidP="004D1CE7">
            <w:pPr>
              <w:jc w:val="both"/>
              <w:rPr>
                <w:sz w:val="22"/>
                <w:szCs w:val="22"/>
              </w:rPr>
            </w:pPr>
            <w:r w:rsidRPr="004D1CE7">
              <w:rPr>
                <w:sz w:val="22"/>
                <w:szCs w:val="22"/>
              </w:rPr>
              <w:t>I. ― Au titre de chaque année civile, les nominations dans les emplois supérieurs relevant du décret mentionné à l'article 25 de la loi n° 84-16 du 11 janvier 1984 portant dispositions statutaires relatives à la fonction publique de l'Etat, dans les autres emplois de direction de l'Etat, dans les emplois de directeur général des agences régionales de santé, dans les emplois de direction des régions, des départements ainsi que des communes et des établissements publics de coopération intercommunale de plus de 80 000 habitants et dans les emplois de direction de la fonction publique hospitalière doivent concerner, à l'exclusion des renouvellements dans un même emploi ou des nominations dans un même type d'emploi, au moins 40 % de personnes de chaque sexe. Le nombre de personnes de chaque sexe devant être nommées en application de cette règle est arrondi à l'unité inférieure.</w:t>
            </w:r>
          </w:p>
          <w:p w:rsidR="004D1CE7" w:rsidRPr="004D1CE7" w:rsidRDefault="004D1CE7" w:rsidP="004D1CE7">
            <w:pPr>
              <w:jc w:val="both"/>
              <w:rPr>
                <w:sz w:val="22"/>
                <w:szCs w:val="22"/>
                <w:lang w:eastAsia="fr-FR"/>
              </w:rPr>
            </w:pPr>
          </w:p>
          <w:p w:rsidR="004D1CE7" w:rsidRPr="004D1CE7" w:rsidRDefault="004D1CE7" w:rsidP="004D1CE7">
            <w:pPr>
              <w:jc w:val="both"/>
              <w:rPr>
                <w:sz w:val="22"/>
                <w:szCs w:val="22"/>
              </w:rPr>
            </w:pPr>
            <w:r w:rsidRPr="004D1CE7">
              <w:rPr>
                <w:sz w:val="22"/>
                <w:szCs w:val="22"/>
              </w:rPr>
              <w:lastRenderedPageBreak/>
              <w:t>Le respect de l'obligation mentionnée au premier alinéa du présent I est apprécié, au terme de chaque année civile, par département ministériel pour l'Etat et les agences régionales de santé par autorité territoriale ou établissement public de coopération intercommunale et, globalement, pour les établissements relevant de l'article 2 de la loi n° 86-33 du 9 janvier 1986 portant dispositions statutaires relatives à la fonction publique hospitalière.</w:t>
            </w:r>
          </w:p>
          <w:p w:rsidR="004D1CE7" w:rsidRPr="004D1CE7" w:rsidRDefault="004D1CE7" w:rsidP="004D1CE7">
            <w:pPr>
              <w:jc w:val="both"/>
              <w:rPr>
                <w:sz w:val="22"/>
                <w:szCs w:val="22"/>
              </w:rPr>
            </w:pPr>
          </w:p>
          <w:p w:rsidR="004D1CE7" w:rsidRPr="004D1CE7" w:rsidRDefault="004D1CE7" w:rsidP="004D1CE7">
            <w:pPr>
              <w:jc w:val="both"/>
              <w:rPr>
                <w:sz w:val="22"/>
                <w:szCs w:val="22"/>
              </w:rPr>
            </w:pPr>
            <w:r w:rsidRPr="004D1CE7">
              <w:rPr>
                <w:sz w:val="22"/>
                <w:szCs w:val="22"/>
              </w:rPr>
              <w:t>Toutefois, lorsqu'au titre d'une même année civile, l'autorité territoriale n'a pas procédé à des nominations dans au moins cinq emplois soumis à l'obligation prévue au premier alinéa du présent I, cette obligation s'apprécie sur un cycle de cinq nominations successives.</w:t>
            </w:r>
          </w:p>
          <w:p w:rsidR="004D1CE7" w:rsidRPr="004D1CE7" w:rsidRDefault="004D1CE7" w:rsidP="004D1CE7">
            <w:pPr>
              <w:jc w:val="both"/>
              <w:rPr>
                <w:sz w:val="22"/>
                <w:szCs w:val="22"/>
              </w:rPr>
            </w:pPr>
          </w:p>
          <w:p w:rsidR="004D1CE7" w:rsidRDefault="004D1CE7" w:rsidP="004D1CE7">
            <w:pPr>
              <w:jc w:val="both"/>
              <w:rPr>
                <w:sz w:val="22"/>
                <w:szCs w:val="22"/>
              </w:rPr>
            </w:pPr>
          </w:p>
          <w:p w:rsidR="004D1CE7" w:rsidRDefault="004D1CE7" w:rsidP="004D1CE7">
            <w:pPr>
              <w:jc w:val="both"/>
              <w:rPr>
                <w:sz w:val="22"/>
                <w:szCs w:val="22"/>
              </w:rPr>
            </w:pPr>
          </w:p>
          <w:p w:rsidR="004D1CE7" w:rsidRDefault="004D1CE7" w:rsidP="004D1CE7">
            <w:pPr>
              <w:jc w:val="both"/>
              <w:rPr>
                <w:sz w:val="22"/>
                <w:szCs w:val="22"/>
              </w:rPr>
            </w:pPr>
          </w:p>
          <w:p w:rsidR="004D1CE7" w:rsidRDefault="004D1CE7" w:rsidP="004D1CE7">
            <w:pPr>
              <w:jc w:val="both"/>
              <w:rPr>
                <w:sz w:val="22"/>
                <w:szCs w:val="22"/>
              </w:rPr>
            </w:pPr>
          </w:p>
          <w:p w:rsidR="004D1CE7" w:rsidRDefault="004D1CE7" w:rsidP="004D1CE7">
            <w:pPr>
              <w:jc w:val="both"/>
              <w:rPr>
                <w:sz w:val="22"/>
                <w:szCs w:val="22"/>
              </w:rPr>
            </w:pPr>
          </w:p>
          <w:p w:rsidR="004D1CE7" w:rsidRDefault="004D1CE7" w:rsidP="004D1CE7">
            <w:pPr>
              <w:jc w:val="both"/>
              <w:rPr>
                <w:sz w:val="22"/>
                <w:szCs w:val="22"/>
              </w:rPr>
            </w:pPr>
          </w:p>
          <w:p w:rsidR="004D1CE7" w:rsidRDefault="004D1CE7" w:rsidP="004D1CE7">
            <w:pPr>
              <w:jc w:val="both"/>
              <w:rPr>
                <w:sz w:val="22"/>
                <w:szCs w:val="22"/>
              </w:rPr>
            </w:pPr>
          </w:p>
          <w:p w:rsidR="004D1CE7" w:rsidRDefault="004D1CE7" w:rsidP="004D1CE7">
            <w:pPr>
              <w:jc w:val="both"/>
              <w:rPr>
                <w:sz w:val="22"/>
                <w:szCs w:val="22"/>
              </w:rPr>
            </w:pPr>
          </w:p>
          <w:p w:rsidR="004D1CE7" w:rsidRDefault="004D1CE7" w:rsidP="004D1CE7">
            <w:pPr>
              <w:jc w:val="both"/>
              <w:rPr>
                <w:sz w:val="22"/>
                <w:szCs w:val="22"/>
              </w:rPr>
            </w:pPr>
          </w:p>
          <w:p w:rsidR="004D1CE7" w:rsidRDefault="004D1CE7" w:rsidP="004D1CE7">
            <w:pPr>
              <w:jc w:val="both"/>
              <w:rPr>
                <w:sz w:val="22"/>
                <w:szCs w:val="22"/>
              </w:rPr>
            </w:pPr>
          </w:p>
          <w:p w:rsidR="004D1CE7" w:rsidRDefault="004D1CE7" w:rsidP="004D1CE7">
            <w:pPr>
              <w:jc w:val="both"/>
              <w:rPr>
                <w:sz w:val="22"/>
                <w:szCs w:val="22"/>
              </w:rPr>
            </w:pPr>
          </w:p>
          <w:p w:rsidR="004D1CE7" w:rsidRDefault="004D1CE7" w:rsidP="004D1CE7">
            <w:pPr>
              <w:jc w:val="both"/>
              <w:rPr>
                <w:sz w:val="22"/>
                <w:szCs w:val="22"/>
              </w:rPr>
            </w:pPr>
          </w:p>
          <w:p w:rsidR="004D1CE7" w:rsidRDefault="004D1CE7" w:rsidP="004D1CE7">
            <w:pPr>
              <w:jc w:val="both"/>
              <w:rPr>
                <w:sz w:val="22"/>
                <w:szCs w:val="22"/>
              </w:rPr>
            </w:pPr>
          </w:p>
          <w:p w:rsidR="004D1CE7" w:rsidRDefault="004D1CE7" w:rsidP="004D1CE7">
            <w:pPr>
              <w:jc w:val="both"/>
              <w:rPr>
                <w:sz w:val="22"/>
                <w:szCs w:val="22"/>
              </w:rPr>
            </w:pPr>
          </w:p>
          <w:p w:rsidR="004D1CE7" w:rsidRDefault="004D1CE7" w:rsidP="004D1CE7">
            <w:pPr>
              <w:jc w:val="both"/>
              <w:rPr>
                <w:sz w:val="22"/>
                <w:szCs w:val="22"/>
              </w:rPr>
            </w:pPr>
          </w:p>
          <w:p w:rsidR="004D1CE7" w:rsidRDefault="004D1CE7" w:rsidP="004D1CE7">
            <w:pPr>
              <w:jc w:val="both"/>
              <w:rPr>
                <w:sz w:val="22"/>
                <w:szCs w:val="22"/>
              </w:rPr>
            </w:pPr>
          </w:p>
          <w:p w:rsidR="004D1CE7" w:rsidRDefault="004D1CE7" w:rsidP="004D1CE7">
            <w:pPr>
              <w:jc w:val="both"/>
              <w:rPr>
                <w:sz w:val="22"/>
                <w:szCs w:val="22"/>
              </w:rPr>
            </w:pPr>
          </w:p>
          <w:p w:rsidR="004D1CE7" w:rsidRDefault="004D1CE7" w:rsidP="004D1CE7">
            <w:pPr>
              <w:jc w:val="both"/>
              <w:rPr>
                <w:sz w:val="22"/>
                <w:szCs w:val="22"/>
              </w:rPr>
            </w:pPr>
          </w:p>
          <w:p w:rsidR="004D1CE7" w:rsidRDefault="004D1CE7" w:rsidP="004D1CE7">
            <w:pPr>
              <w:jc w:val="both"/>
              <w:rPr>
                <w:sz w:val="22"/>
                <w:szCs w:val="22"/>
              </w:rPr>
            </w:pPr>
          </w:p>
          <w:p w:rsidR="004D1CE7" w:rsidRDefault="004D1CE7" w:rsidP="004D1CE7">
            <w:pPr>
              <w:jc w:val="both"/>
              <w:rPr>
                <w:sz w:val="22"/>
                <w:szCs w:val="22"/>
              </w:rPr>
            </w:pPr>
          </w:p>
          <w:p w:rsidR="004D1CE7" w:rsidRDefault="004D1CE7" w:rsidP="004D1CE7">
            <w:pPr>
              <w:jc w:val="both"/>
              <w:rPr>
                <w:sz w:val="22"/>
                <w:szCs w:val="22"/>
              </w:rPr>
            </w:pPr>
          </w:p>
          <w:p w:rsidR="004D1CE7" w:rsidRDefault="004D1CE7" w:rsidP="004D1CE7">
            <w:pPr>
              <w:jc w:val="both"/>
              <w:rPr>
                <w:sz w:val="22"/>
                <w:szCs w:val="22"/>
              </w:rPr>
            </w:pPr>
          </w:p>
          <w:p w:rsidR="004D1CE7" w:rsidRDefault="004D1CE7" w:rsidP="004D1CE7">
            <w:pPr>
              <w:jc w:val="both"/>
              <w:rPr>
                <w:sz w:val="22"/>
                <w:szCs w:val="22"/>
              </w:rPr>
            </w:pPr>
          </w:p>
          <w:p w:rsidR="004D1CE7" w:rsidRDefault="004D1CE7" w:rsidP="004D1CE7">
            <w:pPr>
              <w:jc w:val="both"/>
              <w:rPr>
                <w:sz w:val="22"/>
                <w:szCs w:val="22"/>
              </w:rPr>
            </w:pPr>
          </w:p>
          <w:p w:rsidR="004D1CE7" w:rsidRDefault="004D1CE7" w:rsidP="004D1CE7">
            <w:pPr>
              <w:jc w:val="both"/>
              <w:rPr>
                <w:sz w:val="22"/>
                <w:szCs w:val="22"/>
              </w:rPr>
            </w:pPr>
          </w:p>
          <w:p w:rsidR="004D1CE7" w:rsidRDefault="004D1CE7" w:rsidP="004D1CE7">
            <w:pPr>
              <w:jc w:val="both"/>
              <w:rPr>
                <w:sz w:val="22"/>
                <w:szCs w:val="22"/>
              </w:rPr>
            </w:pPr>
          </w:p>
          <w:p w:rsidR="004D1CE7" w:rsidRPr="004D1CE7" w:rsidRDefault="004D1CE7" w:rsidP="004D1CE7">
            <w:pPr>
              <w:jc w:val="both"/>
              <w:rPr>
                <w:sz w:val="22"/>
                <w:szCs w:val="22"/>
              </w:rPr>
            </w:pPr>
            <w:r w:rsidRPr="004D1CE7">
              <w:rPr>
                <w:sz w:val="22"/>
                <w:szCs w:val="22"/>
              </w:rPr>
              <w:t>II. ― En cas de non-respect de l'obligation prévue au I, une contribution est due, selon le cas, par le département ministériel, la collectivité territoriale ou l'établissement public de coopération intercommunale concerné ainsi que, au titre des nominations dans les emplois de direction de la fonction publique hospitalière, par l'établissement public mentionné à l'article 116 de la loi n° 86-33 du 9 janvier 1986 précitée.</w:t>
            </w:r>
          </w:p>
          <w:p w:rsidR="004D1CE7" w:rsidRPr="004D1CE7" w:rsidRDefault="004D1CE7" w:rsidP="004D1CE7">
            <w:pPr>
              <w:jc w:val="both"/>
              <w:rPr>
                <w:sz w:val="22"/>
                <w:szCs w:val="22"/>
              </w:rPr>
            </w:pPr>
          </w:p>
          <w:p w:rsidR="004D1CE7" w:rsidRDefault="004D1CE7" w:rsidP="004D1CE7">
            <w:pPr>
              <w:jc w:val="both"/>
              <w:rPr>
                <w:sz w:val="22"/>
                <w:szCs w:val="22"/>
              </w:rPr>
            </w:pPr>
            <w:r w:rsidRPr="004D1CE7">
              <w:rPr>
                <w:sz w:val="22"/>
                <w:szCs w:val="22"/>
              </w:rPr>
              <w:t>Le montant de cette contribution est égal au nombre d'unités manquantes au regard de l'obligation prévue au I du présent article, constaté au titre de l'année écoulée ou au titre de l'année au cours de laquelle se clôt le cycle de nominations prévu au dernier alinéa du même I, multiplié par un montant unitaire.</w:t>
            </w:r>
          </w:p>
          <w:p w:rsidR="004D1CE7" w:rsidRDefault="004D1CE7" w:rsidP="004D1CE7">
            <w:pPr>
              <w:jc w:val="both"/>
              <w:rPr>
                <w:sz w:val="22"/>
                <w:szCs w:val="22"/>
              </w:rPr>
            </w:pPr>
          </w:p>
          <w:p w:rsidR="004D1CE7" w:rsidRDefault="004D1CE7" w:rsidP="004D1CE7">
            <w:pPr>
              <w:jc w:val="both"/>
              <w:rPr>
                <w:sz w:val="22"/>
                <w:szCs w:val="22"/>
              </w:rPr>
            </w:pPr>
          </w:p>
          <w:p w:rsidR="004D1CE7" w:rsidRDefault="004D1CE7" w:rsidP="004D1CE7">
            <w:pPr>
              <w:jc w:val="both"/>
              <w:rPr>
                <w:sz w:val="22"/>
                <w:szCs w:val="22"/>
              </w:rPr>
            </w:pPr>
          </w:p>
          <w:p w:rsidR="004D1CE7" w:rsidRDefault="004D1CE7" w:rsidP="004D1CE7">
            <w:pPr>
              <w:jc w:val="both"/>
              <w:rPr>
                <w:sz w:val="22"/>
                <w:szCs w:val="22"/>
              </w:rPr>
            </w:pPr>
          </w:p>
          <w:p w:rsidR="004D1CE7" w:rsidRDefault="004D1CE7" w:rsidP="004D1CE7">
            <w:pPr>
              <w:jc w:val="both"/>
              <w:rPr>
                <w:sz w:val="22"/>
                <w:szCs w:val="22"/>
              </w:rPr>
            </w:pPr>
          </w:p>
          <w:p w:rsidR="004D1CE7" w:rsidRDefault="004D1CE7" w:rsidP="004D1CE7">
            <w:pPr>
              <w:jc w:val="both"/>
              <w:rPr>
                <w:sz w:val="22"/>
                <w:szCs w:val="22"/>
              </w:rPr>
            </w:pPr>
          </w:p>
          <w:p w:rsidR="004D1CE7" w:rsidRDefault="004D1CE7" w:rsidP="004D1CE7">
            <w:pPr>
              <w:jc w:val="both"/>
              <w:rPr>
                <w:sz w:val="22"/>
                <w:szCs w:val="22"/>
              </w:rPr>
            </w:pPr>
          </w:p>
          <w:p w:rsidR="004D1CE7" w:rsidRDefault="004D1CE7" w:rsidP="004D1CE7">
            <w:pPr>
              <w:jc w:val="both"/>
              <w:rPr>
                <w:sz w:val="22"/>
                <w:szCs w:val="22"/>
              </w:rPr>
            </w:pPr>
          </w:p>
          <w:p w:rsidR="004D1CE7" w:rsidRDefault="004D1CE7" w:rsidP="004D1CE7">
            <w:pPr>
              <w:jc w:val="both"/>
              <w:rPr>
                <w:sz w:val="22"/>
                <w:szCs w:val="22"/>
              </w:rPr>
            </w:pPr>
          </w:p>
          <w:p w:rsidR="004D1CE7" w:rsidRDefault="004D1CE7" w:rsidP="004D1CE7">
            <w:pPr>
              <w:jc w:val="both"/>
              <w:rPr>
                <w:sz w:val="22"/>
                <w:szCs w:val="22"/>
              </w:rPr>
            </w:pPr>
          </w:p>
          <w:p w:rsidR="004D1CE7" w:rsidRDefault="004D1CE7" w:rsidP="004D1CE7">
            <w:pPr>
              <w:jc w:val="both"/>
              <w:rPr>
                <w:sz w:val="22"/>
                <w:szCs w:val="22"/>
              </w:rPr>
            </w:pPr>
          </w:p>
          <w:p w:rsidR="004D1CE7" w:rsidRDefault="004D1CE7" w:rsidP="004D1CE7">
            <w:pPr>
              <w:jc w:val="both"/>
              <w:rPr>
                <w:sz w:val="22"/>
                <w:szCs w:val="22"/>
              </w:rPr>
            </w:pPr>
          </w:p>
          <w:p w:rsidR="004D1CE7" w:rsidRDefault="004D1CE7" w:rsidP="004D1CE7">
            <w:pPr>
              <w:jc w:val="both"/>
              <w:rPr>
                <w:sz w:val="22"/>
                <w:szCs w:val="22"/>
              </w:rPr>
            </w:pPr>
          </w:p>
          <w:p w:rsidR="004D1CE7" w:rsidRDefault="004D1CE7" w:rsidP="004D1CE7">
            <w:pPr>
              <w:jc w:val="both"/>
              <w:rPr>
                <w:sz w:val="22"/>
                <w:szCs w:val="22"/>
              </w:rPr>
            </w:pPr>
          </w:p>
          <w:p w:rsidR="004D1CE7" w:rsidRDefault="004D1CE7" w:rsidP="004D1CE7">
            <w:pPr>
              <w:jc w:val="both"/>
              <w:rPr>
                <w:sz w:val="22"/>
                <w:szCs w:val="22"/>
              </w:rPr>
            </w:pPr>
          </w:p>
          <w:p w:rsidR="004D1CE7" w:rsidRDefault="004D1CE7" w:rsidP="004D1CE7">
            <w:pPr>
              <w:jc w:val="both"/>
              <w:rPr>
                <w:sz w:val="22"/>
                <w:szCs w:val="22"/>
              </w:rPr>
            </w:pPr>
          </w:p>
          <w:p w:rsidR="004D1CE7" w:rsidRDefault="004D1CE7" w:rsidP="004D1CE7">
            <w:pPr>
              <w:jc w:val="both"/>
              <w:rPr>
                <w:sz w:val="22"/>
                <w:szCs w:val="22"/>
              </w:rPr>
            </w:pPr>
          </w:p>
          <w:p w:rsidR="004D1CE7" w:rsidRPr="004D1CE7" w:rsidRDefault="004D1CE7" w:rsidP="004D1CE7">
            <w:pPr>
              <w:jc w:val="both"/>
              <w:rPr>
                <w:sz w:val="22"/>
                <w:szCs w:val="22"/>
                <w:lang w:eastAsia="fr-FR"/>
              </w:rPr>
            </w:pPr>
            <w:r w:rsidRPr="004D1CE7">
              <w:rPr>
                <w:sz w:val="22"/>
                <w:szCs w:val="22"/>
              </w:rPr>
              <w:t>III. ― Un décret en Conseil d'Etat fixe les conditions d'application du présent article, notamment la liste des emplois et types d'emploi concernés, le montant unitaire de la contribution ainsi que les conditions de déclaration, par les redevables, des montants dus.</w:t>
            </w:r>
          </w:p>
        </w:tc>
        <w:tc>
          <w:tcPr>
            <w:tcW w:w="4678" w:type="dxa"/>
          </w:tcPr>
          <w:p w:rsidR="004D1CE7" w:rsidRPr="004D1CE7" w:rsidRDefault="004D1CE7" w:rsidP="004D1CE7">
            <w:pPr>
              <w:jc w:val="both"/>
              <w:rPr>
                <w:rFonts w:eastAsiaTheme="minorHAnsi"/>
                <w:sz w:val="22"/>
                <w:szCs w:val="22"/>
              </w:rPr>
            </w:pPr>
            <w:r w:rsidRPr="004D1CE7">
              <w:rPr>
                <w:rFonts w:eastAsiaTheme="minorHAnsi"/>
                <w:sz w:val="22"/>
                <w:szCs w:val="22"/>
              </w:rPr>
              <w:lastRenderedPageBreak/>
              <w:t xml:space="preserve">I. – L’article 6 </w:t>
            </w:r>
            <w:r w:rsidRPr="004D1CE7">
              <w:rPr>
                <w:rFonts w:eastAsiaTheme="minorHAnsi"/>
                <w:i/>
                <w:sz w:val="22"/>
                <w:szCs w:val="22"/>
              </w:rPr>
              <w:t>quater</w:t>
            </w:r>
            <w:r w:rsidRPr="004D1CE7">
              <w:rPr>
                <w:rFonts w:eastAsiaTheme="minorHAnsi"/>
                <w:sz w:val="22"/>
                <w:szCs w:val="22"/>
              </w:rPr>
              <w:t xml:space="preserve"> de la loi n° 83-634 du 13 juillet 1983 portant droits et obligations des fonctionnaires est ainsi rédigé :</w:t>
            </w:r>
          </w:p>
          <w:p w:rsidR="004D1CE7" w:rsidRPr="004D1CE7" w:rsidRDefault="004D1CE7" w:rsidP="004D1CE7">
            <w:pPr>
              <w:jc w:val="both"/>
              <w:rPr>
                <w:rFonts w:eastAsiaTheme="minorHAnsi"/>
                <w:sz w:val="22"/>
                <w:szCs w:val="22"/>
              </w:rPr>
            </w:pPr>
          </w:p>
          <w:p w:rsidR="004D1CE7" w:rsidRPr="004D1CE7" w:rsidRDefault="004D1CE7" w:rsidP="004D1CE7">
            <w:pPr>
              <w:jc w:val="both"/>
              <w:rPr>
                <w:rFonts w:eastAsiaTheme="minorHAnsi"/>
                <w:sz w:val="22"/>
                <w:szCs w:val="22"/>
              </w:rPr>
            </w:pPr>
            <w:r w:rsidRPr="004D1CE7">
              <w:rPr>
                <w:rFonts w:eastAsiaTheme="minorHAnsi"/>
                <w:sz w:val="22"/>
                <w:szCs w:val="22"/>
              </w:rPr>
              <w:t xml:space="preserve">« </w:t>
            </w:r>
            <w:r w:rsidRPr="004D1CE7">
              <w:rPr>
                <w:rFonts w:eastAsiaTheme="minorHAnsi"/>
                <w:i/>
                <w:sz w:val="22"/>
                <w:szCs w:val="22"/>
              </w:rPr>
              <w:t xml:space="preserve">Art. 6 </w:t>
            </w:r>
            <w:r w:rsidRPr="004D1CE7">
              <w:rPr>
                <w:rFonts w:eastAsiaTheme="minorHAnsi"/>
                <w:sz w:val="22"/>
                <w:szCs w:val="22"/>
              </w:rPr>
              <w:t>quater. – I. – Au titre de chaque année civile, les nominations dans les emplois supérieurs de l'Etat, dans les autres emplois de direction de l'Etat et de ses établissements publics, dans les emplois de directeur général des agences régionales de santé, dans les emplois de direction des régions, des départements, des communes et des établissements publics de coopération intercommunale de plus de 40 000 habitants ainsi que du centre national de la fonction publique territoriale et dans les emplois de direction de la fonction publique hospitalière doivent concerner, à l'exclusion des renouvellements dans un même emploi ou des nominations dans un même type d'emploi, au moins 40 % de personnes de chaque sexe. Le nombre de personnes de chaque sexe devant être nommées en application de cette règle est arrondi à l'unité inférieure.</w:t>
            </w:r>
          </w:p>
          <w:p w:rsidR="004D1CE7" w:rsidRDefault="004D1CE7" w:rsidP="004D1CE7">
            <w:pPr>
              <w:jc w:val="both"/>
              <w:rPr>
                <w:rFonts w:eastAsiaTheme="minorHAnsi"/>
                <w:sz w:val="22"/>
                <w:szCs w:val="22"/>
              </w:rPr>
            </w:pPr>
          </w:p>
          <w:p w:rsidR="004D1CE7" w:rsidRPr="004D1CE7" w:rsidRDefault="004D1CE7" w:rsidP="004D1CE7">
            <w:pPr>
              <w:jc w:val="both"/>
              <w:rPr>
                <w:rFonts w:eastAsiaTheme="minorHAnsi"/>
                <w:sz w:val="22"/>
                <w:szCs w:val="22"/>
              </w:rPr>
            </w:pPr>
          </w:p>
          <w:p w:rsidR="004D1CE7" w:rsidRPr="004D1CE7" w:rsidRDefault="004D1CE7" w:rsidP="004D1CE7">
            <w:pPr>
              <w:jc w:val="both"/>
              <w:rPr>
                <w:rFonts w:eastAsiaTheme="minorHAnsi"/>
                <w:sz w:val="22"/>
                <w:szCs w:val="22"/>
              </w:rPr>
            </w:pPr>
            <w:r w:rsidRPr="004D1CE7">
              <w:rPr>
                <w:rFonts w:eastAsiaTheme="minorHAnsi"/>
                <w:sz w:val="22"/>
                <w:szCs w:val="22"/>
              </w:rPr>
              <w:lastRenderedPageBreak/>
              <w:t>« Le respect de l'obligation mentionnée au premier alinéa du présent I est apprécié, au terme de chaque année civile, par département ministériel pour l'Etat, ses établissements publics et les agences régionales de santé, par autorité territoriale ou établissement public de coopération intercommunale et, globalement, pour les établissements relevant de l'article 2 de la loi n° 86-33 du 9 janvier 1986 portant dispositions statutaires relatives à la fonction publique hospitalière.</w:t>
            </w:r>
          </w:p>
          <w:p w:rsidR="004D1CE7" w:rsidRPr="004D1CE7" w:rsidRDefault="004D1CE7" w:rsidP="004D1CE7">
            <w:pPr>
              <w:jc w:val="both"/>
              <w:rPr>
                <w:rFonts w:eastAsiaTheme="minorHAnsi"/>
                <w:sz w:val="22"/>
                <w:szCs w:val="22"/>
              </w:rPr>
            </w:pPr>
          </w:p>
          <w:p w:rsidR="004D1CE7" w:rsidRPr="004D1CE7" w:rsidRDefault="004D1CE7" w:rsidP="004D1CE7">
            <w:pPr>
              <w:jc w:val="both"/>
              <w:rPr>
                <w:rFonts w:eastAsiaTheme="minorHAnsi"/>
                <w:sz w:val="22"/>
                <w:szCs w:val="22"/>
              </w:rPr>
            </w:pPr>
            <w:r w:rsidRPr="004D1CE7">
              <w:rPr>
                <w:rFonts w:eastAsiaTheme="minorHAnsi"/>
                <w:sz w:val="22"/>
                <w:szCs w:val="22"/>
              </w:rPr>
              <w:t>« Toutefois, les collectivités territoriales et les établissements publics de coopération intercommunale disposant de moins de trois emplois fonctionnels de direction créés par l’assemblée délibérante ne sont pas assujettis à cette obligation.</w:t>
            </w:r>
          </w:p>
          <w:p w:rsidR="004D1CE7" w:rsidRPr="004D1CE7" w:rsidRDefault="004D1CE7" w:rsidP="004D1CE7">
            <w:pPr>
              <w:jc w:val="both"/>
              <w:rPr>
                <w:rFonts w:eastAsiaTheme="minorHAnsi"/>
                <w:sz w:val="22"/>
                <w:szCs w:val="22"/>
              </w:rPr>
            </w:pPr>
          </w:p>
          <w:p w:rsidR="004D1CE7" w:rsidRPr="004D1CE7" w:rsidRDefault="004D1CE7" w:rsidP="004D1CE7">
            <w:pPr>
              <w:jc w:val="both"/>
              <w:rPr>
                <w:rFonts w:eastAsiaTheme="minorHAnsi"/>
                <w:sz w:val="22"/>
                <w:szCs w:val="22"/>
              </w:rPr>
            </w:pPr>
            <w:r w:rsidRPr="004D1CE7">
              <w:rPr>
                <w:rFonts w:eastAsiaTheme="minorHAnsi"/>
                <w:sz w:val="22"/>
                <w:szCs w:val="22"/>
              </w:rPr>
              <w:t>« En outre, en cas de fusion de collectivités territoriales ou d’établissements publics de coopération intercommunale, la nomination dans un emploi de direction de la nouvelle collectivité ou du nouvel établissement public issu de cette fusion, dans les six mois à compter de la fusion, d’un agent occupant un emploi de direction dans les collectivités ou établissements publics ayant fusionné, est considérée comme un renouvellement dans le même emploi.</w:t>
            </w:r>
          </w:p>
          <w:p w:rsidR="004D1CE7" w:rsidRPr="004D1CE7" w:rsidRDefault="004D1CE7" w:rsidP="004D1CE7">
            <w:pPr>
              <w:jc w:val="both"/>
              <w:rPr>
                <w:rFonts w:eastAsiaTheme="minorHAnsi"/>
                <w:sz w:val="22"/>
                <w:szCs w:val="22"/>
              </w:rPr>
            </w:pPr>
          </w:p>
          <w:p w:rsidR="004D1CE7" w:rsidRPr="004D1CE7" w:rsidRDefault="004D1CE7" w:rsidP="004D1CE7">
            <w:pPr>
              <w:jc w:val="both"/>
              <w:rPr>
                <w:rFonts w:eastAsiaTheme="minorHAnsi"/>
                <w:sz w:val="22"/>
                <w:szCs w:val="22"/>
              </w:rPr>
            </w:pPr>
            <w:r w:rsidRPr="004D1CE7">
              <w:rPr>
                <w:rFonts w:eastAsiaTheme="minorHAnsi"/>
                <w:sz w:val="22"/>
                <w:szCs w:val="22"/>
              </w:rPr>
              <w:t xml:space="preserve">« Lorsqu'au titre d'une même année civile, l'autorité territoriale n'a pas procédé à des nominations dans au moins quatre emplois soumis à l'obligation prévue au premier alinéa du présent I, cette obligation s'apprécie sur un cycle de quatre nominations successives entre deux </w:t>
            </w:r>
            <w:r w:rsidRPr="004D1CE7">
              <w:rPr>
                <w:rFonts w:eastAsiaTheme="minorHAnsi"/>
                <w:sz w:val="22"/>
                <w:szCs w:val="22"/>
              </w:rPr>
              <w:lastRenderedPageBreak/>
              <w:t>renouvellements généraux des assemblées délibérantes.</w:t>
            </w:r>
          </w:p>
          <w:p w:rsidR="004D1CE7" w:rsidRDefault="004D1CE7" w:rsidP="004D1CE7">
            <w:pPr>
              <w:jc w:val="both"/>
              <w:rPr>
                <w:rFonts w:eastAsiaTheme="minorHAnsi"/>
                <w:sz w:val="22"/>
                <w:szCs w:val="22"/>
              </w:rPr>
            </w:pPr>
          </w:p>
          <w:p w:rsidR="004D1CE7" w:rsidRDefault="004D1CE7" w:rsidP="004D1CE7">
            <w:pPr>
              <w:jc w:val="both"/>
              <w:rPr>
                <w:rFonts w:eastAsiaTheme="minorHAnsi"/>
                <w:sz w:val="22"/>
                <w:szCs w:val="22"/>
              </w:rPr>
            </w:pPr>
          </w:p>
          <w:p w:rsidR="004D1CE7" w:rsidRDefault="004D1CE7" w:rsidP="004D1CE7">
            <w:pPr>
              <w:jc w:val="both"/>
              <w:rPr>
                <w:rFonts w:eastAsiaTheme="minorHAnsi"/>
                <w:sz w:val="22"/>
                <w:szCs w:val="22"/>
              </w:rPr>
            </w:pPr>
          </w:p>
          <w:p w:rsidR="004D1CE7" w:rsidRDefault="004D1CE7" w:rsidP="004D1CE7">
            <w:pPr>
              <w:jc w:val="both"/>
              <w:rPr>
                <w:rFonts w:eastAsiaTheme="minorHAnsi"/>
                <w:sz w:val="22"/>
                <w:szCs w:val="22"/>
              </w:rPr>
            </w:pPr>
          </w:p>
          <w:p w:rsidR="004D1CE7" w:rsidRDefault="004D1CE7" w:rsidP="004D1CE7">
            <w:pPr>
              <w:jc w:val="both"/>
              <w:rPr>
                <w:rFonts w:eastAsiaTheme="minorHAnsi"/>
                <w:sz w:val="22"/>
                <w:szCs w:val="22"/>
              </w:rPr>
            </w:pPr>
          </w:p>
          <w:p w:rsidR="004D1CE7" w:rsidRDefault="004D1CE7" w:rsidP="004D1CE7">
            <w:pPr>
              <w:jc w:val="both"/>
              <w:rPr>
                <w:rFonts w:eastAsiaTheme="minorHAnsi"/>
                <w:sz w:val="22"/>
                <w:szCs w:val="22"/>
              </w:rPr>
            </w:pPr>
          </w:p>
          <w:p w:rsidR="004D1CE7" w:rsidRPr="004D1CE7" w:rsidRDefault="004D1CE7" w:rsidP="004D1CE7">
            <w:pPr>
              <w:jc w:val="both"/>
              <w:rPr>
                <w:rFonts w:eastAsiaTheme="minorHAnsi"/>
                <w:sz w:val="22"/>
                <w:szCs w:val="22"/>
              </w:rPr>
            </w:pPr>
          </w:p>
          <w:p w:rsidR="004D1CE7" w:rsidRPr="004D1CE7" w:rsidRDefault="004D1CE7" w:rsidP="004D1CE7">
            <w:pPr>
              <w:jc w:val="both"/>
              <w:rPr>
                <w:rFonts w:eastAsiaTheme="minorHAnsi"/>
                <w:sz w:val="22"/>
                <w:szCs w:val="22"/>
              </w:rPr>
            </w:pPr>
            <w:r w:rsidRPr="004D1CE7">
              <w:rPr>
                <w:rFonts w:eastAsiaTheme="minorHAnsi"/>
                <w:sz w:val="22"/>
                <w:szCs w:val="22"/>
              </w:rPr>
              <w:t>« II. – En cas de non-respect de l'obligation prévue au I, une contribution est due, selon le cas, par le département ministériel, la collectivité territoriale ou l'établissement public de coopération intercommunale concerné ainsi que, au titre des nominations dans les emplois de direction de la fonction publique hospitalière, par l'établissement public mentionné à l'article 116 de la loi n° 86-33 du 9 janvier 1986 précitée.</w:t>
            </w:r>
          </w:p>
          <w:p w:rsidR="004D1CE7" w:rsidRPr="004D1CE7" w:rsidRDefault="004D1CE7" w:rsidP="004D1CE7">
            <w:pPr>
              <w:jc w:val="both"/>
              <w:rPr>
                <w:rFonts w:eastAsiaTheme="minorHAnsi"/>
                <w:sz w:val="22"/>
                <w:szCs w:val="22"/>
              </w:rPr>
            </w:pPr>
          </w:p>
          <w:p w:rsidR="004D1CE7" w:rsidRPr="004D1CE7" w:rsidRDefault="004D1CE7" w:rsidP="004D1CE7">
            <w:pPr>
              <w:jc w:val="both"/>
              <w:rPr>
                <w:rFonts w:eastAsiaTheme="minorHAnsi"/>
                <w:sz w:val="22"/>
                <w:szCs w:val="22"/>
              </w:rPr>
            </w:pPr>
            <w:r w:rsidRPr="004D1CE7">
              <w:rPr>
                <w:rFonts w:eastAsiaTheme="minorHAnsi"/>
                <w:sz w:val="22"/>
                <w:szCs w:val="22"/>
              </w:rPr>
              <w:t>« Le montant de cette contribution est égal au nombre de bénéficiaires manquants au regard de l'obligation prévue au I, constaté au titre de l'année écoulée ou au titre de l'année au cours de laquelle se clôt le cycle de nominations prévu au dernier alinéa du même I multiplié par un montant unitaire.</w:t>
            </w:r>
          </w:p>
          <w:p w:rsidR="004D1CE7" w:rsidRPr="004D1CE7" w:rsidRDefault="004D1CE7" w:rsidP="004D1CE7">
            <w:pPr>
              <w:jc w:val="both"/>
              <w:rPr>
                <w:rFonts w:eastAsiaTheme="minorHAnsi"/>
                <w:sz w:val="22"/>
                <w:szCs w:val="22"/>
              </w:rPr>
            </w:pPr>
          </w:p>
          <w:p w:rsidR="004D1CE7" w:rsidRPr="004D1CE7" w:rsidRDefault="004D1CE7" w:rsidP="004D1CE7">
            <w:pPr>
              <w:jc w:val="both"/>
              <w:rPr>
                <w:rFonts w:eastAsiaTheme="minorHAnsi"/>
                <w:sz w:val="22"/>
                <w:szCs w:val="22"/>
              </w:rPr>
            </w:pPr>
            <w:r w:rsidRPr="004D1CE7">
              <w:rPr>
                <w:rFonts w:eastAsiaTheme="minorHAnsi"/>
                <w:sz w:val="22"/>
                <w:szCs w:val="22"/>
              </w:rPr>
              <w:t xml:space="preserve">« Par dérogation à l’alinéa précédent, l’employeur est dispensé de contribution au terme de l’année écoulée ou, dans la fonction publique territoriale, au terme de la période lors de laquelle un cycle de quatre primo-nominations est atteint, si les emplois assujettis à l’obligation des primo-nominations équilibrées relevant de sa gestion sont occupés par au moins 40% de personnes de chaque sexe. Le nombre de personnes de chaque sexe devant </w:t>
            </w:r>
            <w:r w:rsidRPr="004D1CE7">
              <w:rPr>
                <w:rFonts w:eastAsiaTheme="minorHAnsi"/>
                <w:sz w:val="22"/>
                <w:szCs w:val="22"/>
              </w:rPr>
              <w:lastRenderedPageBreak/>
              <w:t xml:space="preserve">occuper ces emplois en application de cette règle est arrondi à l'unité inférieure. Les mesures permettant de tendre vers cette proportion sont définies par chaque employeur au sein du plan d’action prévu par l’article 6 </w:t>
            </w:r>
            <w:proofErr w:type="spellStart"/>
            <w:r w:rsidRPr="004D1CE7">
              <w:rPr>
                <w:rFonts w:eastAsiaTheme="minorHAnsi"/>
                <w:i/>
                <w:sz w:val="22"/>
                <w:szCs w:val="22"/>
              </w:rPr>
              <w:t>septies</w:t>
            </w:r>
            <w:proofErr w:type="spellEnd"/>
            <w:r w:rsidRPr="004D1CE7">
              <w:rPr>
                <w:rFonts w:eastAsiaTheme="minorHAnsi"/>
                <w:sz w:val="22"/>
                <w:szCs w:val="22"/>
              </w:rPr>
              <w:t>.</w:t>
            </w:r>
          </w:p>
          <w:p w:rsidR="004D1CE7" w:rsidRPr="004D1CE7" w:rsidRDefault="004D1CE7" w:rsidP="004D1CE7">
            <w:pPr>
              <w:jc w:val="both"/>
              <w:rPr>
                <w:rFonts w:eastAsiaTheme="minorHAnsi"/>
                <w:sz w:val="22"/>
                <w:szCs w:val="22"/>
              </w:rPr>
            </w:pPr>
          </w:p>
          <w:p w:rsidR="004D1CE7" w:rsidRDefault="004D1CE7" w:rsidP="004D1CE7">
            <w:pPr>
              <w:jc w:val="both"/>
              <w:rPr>
                <w:rFonts w:eastAsiaTheme="minorHAnsi"/>
                <w:sz w:val="22"/>
                <w:szCs w:val="22"/>
              </w:rPr>
            </w:pPr>
          </w:p>
          <w:p w:rsidR="004D1CE7" w:rsidRDefault="004D1CE7" w:rsidP="004D1CE7">
            <w:pPr>
              <w:jc w:val="both"/>
              <w:rPr>
                <w:rFonts w:eastAsiaTheme="minorHAnsi"/>
                <w:sz w:val="22"/>
                <w:szCs w:val="22"/>
              </w:rPr>
            </w:pPr>
          </w:p>
          <w:p w:rsidR="004D1CE7" w:rsidRPr="004D1CE7" w:rsidRDefault="004D1CE7" w:rsidP="004D1CE7">
            <w:pPr>
              <w:jc w:val="both"/>
              <w:rPr>
                <w:rFonts w:eastAsiaTheme="minorHAnsi"/>
                <w:sz w:val="22"/>
                <w:szCs w:val="22"/>
              </w:rPr>
            </w:pPr>
            <w:r w:rsidRPr="004D1CE7">
              <w:rPr>
                <w:rFonts w:eastAsiaTheme="minorHAnsi"/>
                <w:sz w:val="22"/>
                <w:szCs w:val="22"/>
              </w:rPr>
              <w:t>« III. – Un décret en Conseil d'Etat fixe les conditions d'application du présent article, notamment la liste des emplois et types d'emploi concernés, le montant unitaire de la contribution ainsi que les conditions de déclaration, par les redevables, des montants dus. »</w:t>
            </w:r>
          </w:p>
          <w:p w:rsidR="004D1CE7" w:rsidRPr="004D1CE7" w:rsidRDefault="004D1CE7" w:rsidP="004D1CE7">
            <w:pPr>
              <w:jc w:val="both"/>
              <w:rPr>
                <w:b/>
                <w:sz w:val="22"/>
                <w:szCs w:val="22"/>
              </w:rPr>
            </w:pPr>
          </w:p>
        </w:tc>
        <w:tc>
          <w:tcPr>
            <w:tcW w:w="4820" w:type="dxa"/>
          </w:tcPr>
          <w:p w:rsidR="004D1CE7" w:rsidRDefault="004D1CE7" w:rsidP="004D1CE7">
            <w:pPr>
              <w:jc w:val="both"/>
              <w:rPr>
                <w:sz w:val="22"/>
                <w:szCs w:val="22"/>
              </w:rPr>
            </w:pPr>
          </w:p>
          <w:p w:rsidR="004D1CE7" w:rsidRPr="004D1CE7" w:rsidRDefault="004D1CE7" w:rsidP="004D1CE7">
            <w:pPr>
              <w:jc w:val="both"/>
              <w:rPr>
                <w:b/>
                <w:sz w:val="22"/>
                <w:szCs w:val="22"/>
              </w:rPr>
            </w:pPr>
            <w:r w:rsidRPr="004D1CE7">
              <w:rPr>
                <w:b/>
                <w:sz w:val="22"/>
                <w:szCs w:val="22"/>
              </w:rPr>
              <w:t>Article 6 quater de la loi du 13 juillet 1983</w:t>
            </w:r>
          </w:p>
          <w:p w:rsidR="004D1CE7" w:rsidRDefault="004D1CE7" w:rsidP="004D1CE7">
            <w:pPr>
              <w:jc w:val="both"/>
              <w:rPr>
                <w:sz w:val="22"/>
                <w:szCs w:val="22"/>
              </w:rPr>
            </w:pPr>
          </w:p>
          <w:p w:rsidR="004D1CE7" w:rsidRDefault="004D1CE7" w:rsidP="004D1CE7">
            <w:pPr>
              <w:jc w:val="both"/>
              <w:rPr>
                <w:sz w:val="22"/>
                <w:szCs w:val="22"/>
              </w:rPr>
            </w:pPr>
          </w:p>
          <w:p w:rsidR="004D1CE7" w:rsidRPr="004D1CE7" w:rsidRDefault="004D1CE7" w:rsidP="004D1CE7">
            <w:pPr>
              <w:jc w:val="both"/>
              <w:rPr>
                <w:b/>
                <w:sz w:val="22"/>
                <w:szCs w:val="22"/>
              </w:rPr>
            </w:pPr>
            <w:r w:rsidRPr="004D1CE7">
              <w:rPr>
                <w:sz w:val="22"/>
                <w:szCs w:val="22"/>
              </w:rPr>
              <w:t xml:space="preserve">I. ― </w:t>
            </w:r>
            <w:r w:rsidRPr="004D1CE7">
              <w:rPr>
                <w:b/>
                <w:sz w:val="22"/>
                <w:szCs w:val="22"/>
              </w:rPr>
              <w:t xml:space="preserve"> </w:t>
            </w:r>
            <w:r w:rsidRPr="004D1CE7">
              <w:rPr>
                <w:sz w:val="22"/>
                <w:szCs w:val="22"/>
              </w:rPr>
              <w:t xml:space="preserve"> Au titre de chaque année civile, les nominations dans les emplois supérieurs </w:t>
            </w:r>
            <w:r w:rsidRPr="004D1CE7">
              <w:rPr>
                <w:b/>
                <w:strike/>
                <w:sz w:val="22"/>
                <w:szCs w:val="22"/>
              </w:rPr>
              <w:t>relevant du décret mentionné à l'article 25 de la loi n° 84-16 du 11 janvier 1984 portant dispositions statutaires relatives à la fonction publique</w:t>
            </w:r>
            <w:r w:rsidRPr="004D1CE7">
              <w:rPr>
                <w:sz w:val="22"/>
                <w:szCs w:val="22"/>
              </w:rPr>
              <w:t xml:space="preserve"> de l'Etat, dans les autres emplois de direction de l'Etat</w:t>
            </w:r>
            <w:r w:rsidRPr="004D1CE7">
              <w:rPr>
                <w:b/>
                <w:sz w:val="22"/>
                <w:szCs w:val="22"/>
              </w:rPr>
              <w:t xml:space="preserve"> et de ses établissements publics</w:t>
            </w:r>
            <w:r w:rsidRPr="004D1CE7">
              <w:rPr>
                <w:color w:val="FF0000"/>
                <w:sz w:val="22"/>
                <w:szCs w:val="22"/>
              </w:rPr>
              <w:t>,</w:t>
            </w:r>
            <w:r w:rsidRPr="004D1CE7">
              <w:rPr>
                <w:sz w:val="22"/>
                <w:szCs w:val="22"/>
              </w:rPr>
              <w:t xml:space="preserve"> dans les emplois de directeur général des agences régionales de santé, dans les emplois de direction des régions, des départements ainsi que des communes et des établissements publics de coopération intercommunale de plus de </w:t>
            </w:r>
            <w:r w:rsidRPr="004D1CE7">
              <w:rPr>
                <w:b/>
                <w:sz w:val="22"/>
                <w:szCs w:val="22"/>
              </w:rPr>
              <w:t>40 000</w:t>
            </w:r>
            <w:r w:rsidRPr="004D1CE7">
              <w:rPr>
                <w:sz w:val="22"/>
                <w:szCs w:val="22"/>
              </w:rPr>
              <w:t xml:space="preserve"> </w:t>
            </w:r>
            <w:r w:rsidRPr="004D1CE7">
              <w:rPr>
                <w:b/>
                <w:sz w:val="22"/>
                <w:szCs w:val="22"/>
              </w:rPr>
              <w:t>habitants</w:t>
            </w:r>
            <w:r w:rsidRPr="004D1CE7">
              <w:rPr>
                <w:b/>
                <w:i/>
                <w:sz w:val="22"/>
                <w:szCs w:val="22"/>
              </w:rPr>
              <w:t xml:space="preserve"> </w:t>
            </w:r>
            <w:r w:rsidRPr="004D1CE7">
              <w:rPr>
                <w:b/>
                <w:sz w:val="22"/>
                <w:szCs w:val="22"/>
              </w:rPr>
              <w:t>ainsi que du centre national de la fonction publique territoriale</w:t>
            </w:r>
            <w:r w:rsidRPr="004D1CE7">
              <w:rPr>
                <w:color w:val="FF0000"/>
                <w:sz w:val="22"/>
                <w:szCs w:val="22"/>
              </w:rPr>
              <w:t xml:space="preserve"> </w:t>
            </w:r>
            <w:r w:rsidRPr="004D1CE7">
              <w:rPr>
                <w:sz w:val="22"/>
                <w:szCs w:val="22"/>
              </w:rPr>
              <w:t>et dans les emplois de direction de la fonction publique hospitalière doivent concerner, à l'exclusion des renouvellements dans un même emploi ou des nominations dans un même type d'emploi, au moins 40 % de personnes de chaque sexe. Le nombre de personnes de chaque sexe devant être nommées en application de cette règle est arrondi à l'unité inférieure.</w:t>
            </w:r>
          </w:p>
          <w:p w:rsidR="004D1CE7" w:rsidRPr="004D1CE7" w:rsidRDefault="004D1CE7" w:rsidP="004D1CE7">
            <w:pPr>
              <w:jc w:val="both"/>
              <w:rPr>
                <w:color w:val="000000" w:themeColor="text1"/>
                <w:sz w:val="22"/>
                <w:szCs w:val="22"/>
              </w:rPr>
            </w:pPr>
            <w:r w:rsidRPr="004D1CE7">
              <w:rPr>
                <w:color w:val="000000" w:themeColor="text1"/>
                <w:sz w:val="22"/>
                <w:szCs w:val="22"/>
              </w:rPr>
              <w:lastRenderedPageBreak/>
              <w:t xml:space="preserve">Le respect de l'obligation mentionnée au premier alinéa du présent I est apprécié, au terme de chaque année civile, par département ministériel pour l'Etat, </w:t>
            </w:r>
            <w:r w:rsidRPr="004D1CE7">
              <w:rPr>
                <w:b/>
                <w:sz w:val="22"/>
                <w:szCs w:val="22"/>
              </w:rPr>
              <w:t>ses établissements publics</w:t>
            </w:r>
            <w:r w:rsidRPr="004D1CE7">
              <w:rPr>
                <w:sz w:val="22"/>
                <w:szCs w:val="22"/>
              </w:rPr>
              <w:t xml:space="preserve"> </w:t>
            </w:r>
            <w:r w:rsidRPr="004D1CE7">
              <w:rPr>
                <w:color w:val="000000" w:themeColor="text1"/>
                <w:sz w:val="22"/>
                <w:szCs w:val="22"/>
              </w:rPr>
              <w:t xml:space="preserve">et les agences régionales de santé, par autorité territoriale ou établissement public de coopération intercommunale et, globalement, pour les établissements relevant de l'article 2 de la loi n° 86-33 du 9 janvier 1986 portant dispositions statutaires relatives à la fonction publique hospitalière. </w:t>
            </w:r>
          </w:p>
          <w:p w:rsidR="004D1CE7" w:rsidRPr="004D1CE7" w:rsidRDefault="004D1CE7" w:rsidP="004D1CE7">
            <w:pPr>
              <w:jc w:val="both"/>
              <w:rPr>
                <w:sz w:val="22"/>
                <w:szCs w:val="22"/>
              </w:rPr>
            </w:pPr>
          </w:p>
          <w:p w:rsidR="004D1CE7" w:rsidRPr="004D1CE7" w:rsidRDefault="004D1CE7" w:rsidP="004D1CE7">
            <w:pPr>
              <w:jc w:val="both"/>
              <w:rPr>
                <w:strike/>
                <w:sz w:val="22"/>
                <w:szCs w:val="22"/>
              </w:rPr>
            </w:pPr>
            <w:r w:rsidRPr="004D1CE7">
              <w:rPr>
                <w:sz w:val="22"/>
                <w:szCs w:val="22"/>
              </w:rPr>
              <w:t>Toutefois,</w:t>
            </w:r>
            <w:r w:rsidRPr="004D1CE7">
              <w:rPr>
                <w:b/>
                <w:sz w:val="22"/>
                <w:szCs w:val="22"/>
              </w:rPr>
              <w:t xml:space="preserve"> les collectivités territoriales et les établissements publics</w:t>
            </w:r>
            <w:r w:rsidRPr="004D1CE7">
              <w:rPr>
                <w:sz w:val="22"/>
                <w:szCs w:val="22"/>
              </w:rPr>
              <w:t xml:space="preserve"> </w:t>
            </w:r>
            <w:r w:rsidRPr="004D1CE7">
              <w:rPr>
                <w:b/>
                <w:sz w:val="22"/>
                <w:szCs w:val="22"/>
              </w:rPr>
              <w:t xml:space="preserve">de coopération intercommunale disposant de moins de trois emplois fonctionnels de direction créés par l’assemblée délibérante, ne sont pas assujettis à cette obligation. </w:t>
            </w:r>
            <w:r w:rsidRPr="004D1CE7">
              <w:rPr>
                <w:sz w:val="22"/>
                <w:szCs w:val="22"/>
              </w:rPr>
              <w:t xml:space="preserve"> </w:t>
            </w:r>
            <w:r w:rsidRPr="004D1CE7">
              <w:rPr>
                <w:strike/>
                <w:sz w:val="22"/>
                <w:szCs w:val="22"/>
              </w:rPr>
              <w:t>lorsqu'au titre d'une même année civile, l'autorité territoriale n'a pas procédé à des nominations dans au moins cinq emplois soumis à l'obligation prévue au deuxième alinéa du présent I, cette obligation s'apprécie sur un cycle de cinq nominations successives.</w:t>
            </w:r>
          </w:p>
          <w:p w:rsidR="004D1CE7" w:rsidRPr="004D1CE7" w:rsidRDefault="004D1CE7" w:rsidP="004D1CE7">
            <w:pPr>
              <w:jc w:val="both"/>
              <w:rPr>
                <w:strike/>
                <w:sz w:val="22"/>
                <w:szCs w:val="22"/>
              </w:rPr>
            </w:pPr>
          </w:p>
          <w:p w:rsidR="004D1CE7" w:rsidRPr="004D1CE7" w:rsidRDefault="004D1CE7" w:rsidP="004D1CE7">
            <w:pPr>
              <w:jc w:val="both"/>
              <w:rPr>
                <w:b/>
                <w:sz w:val="22"/>
                <w:szCs w:val="22"/>
              </w:rPr>
            </w:pPr>
            <w:r w:rsidRPr="004D1CE7">
              <w:rPr>
                <w:b/>
                <w:sz w:val="22"/>
                <w:szCs w:val="22"/>
              </w:rPr>
              <w:t>En outre, en cas de fusion de collectivités territoriales ou d’établissements publics de coopération intercommunale, la nomination dans un emploi de direction de la nouvelle collectivité ou du nouvel établissement public issu de cette fusion, dans les six mois à compter de la fusion, d’un agent occupant un emploi de direction dans les collectivités ou  établissements publics ayant fusionné, est  considérée comme un renouvellement dans le même emploi. </w:t>
            </w:r>
          </w:p>
          <w:p w:rsidR="004D1CE7" w:rsidRPr="004D1CE7" w:rsidRDefault="004D1CE7" w:rsidP="004D1CE7">
            <w:pPr>
              <w:jc w:val="both"/>
              <w:rPr>
                <w:sz w:val="22"/>
                <w:szCs w:val="22"/>
              </w:rPr>
            </w:pPr>
          </w:p>
          <w:p w:rsidR="004D1CE7" w:rsidRDefault="004D1CE7" w:rsidP="004D1CE7">
            <w:pPr>
              <w:jc w:val="both"/>
              <w:rPr>
                <w:b/>
                <w:sz w:val="22"/>
                <w:szCs w:val="22"/>
              </w:rPr>
            </w:pPr>
            <w:r w:rsidRPr="004D1CE7">
              <w:rPr>
                <w:strike/>
                <w:sz w:val="22"/>
                <w:szCs w:val="22"/>
              </w:rPr>
              <w:lastRenderedPageBreak/>
              <w:t>Toutefois, l’</w:t>
            </w:r>
            <w:r w:rsidRPr="004D1CE7">
              <w:rPr>
                <w:b/>
                <w:sz w:val="22"/>
                <w:szCs w:val="22"/>
              </w:rPr>
              <w:t>L</w:t>
            </w:r>
            <w:r w:rsidRPr="004D1CE7">
              <w:rPr>
                <w:sz w:val="22"/>
                <w:szCs w:val="22"/>
              </w:rPr>
              <w:t xml:space="preserve">orsqu'au titre d'une même année civile, l'autorité territoriale n'a pas procédé à des nominations dans au moins  </w:t>
            </w:r>
            <w:r w:rsidRPr="004D1CE7">
              <w:rPr>
                <w:strike/>
                <w:sz w:val="22"/>
                <w:szCs w:val="22"/>
              </w:rPr>
              <w:t>cinq</w:t>
            </w:r>
            <w:r w:rsidRPr="004D1CE7">
              <w:rPr>
                <w:sz w:val="22"/>
                <w:szCs w:val="22"/>
              </w:rPr>
              <w:t xml:space="preserve"> </w:t>
            </w:r>
            <w:r w:rsidRPr="004D1CE7">
              <w:rPr>
                <w:b/>
                <w:sz w:val="22"/>
                <w:szCs w:val="22"/>
              </w:rPr>
              <w:t>quatre</w:t>
            </w:r>
            <w:r w:rsidRPr="004D1CE7">
              <w:rPr>
                <w:color w:val="FF0000"/>
                <w:sz w:val="22"/>
                <w:szCs w:val="22"/>
              </w:rPr>
              <w:t xml:space="preserve"> </w:t>
            </w:r>
            <w:r w:rsidRPr="004D1CE7">
              <w:rPr>
                <w:sz w:val="22"/>
                <w:szCs w:val="22"/>
              </w:rPr>
              <w:t xml:space="preserve">emplois soumis à l'obligation prévue au premier alinéa du présent I, cette obligation s'apprécie sur un cycle de </w:t>
            </w:r>
            <w:r w:rsidRPr="004D1CE7">
              <w:rPr>
                <w:strike/>
                <w:sz w:val="22"/>
                <w:szCs w:val="22"/>
              </w:rPr>
              <w:t>cinq</w:t>
            </w:r>
            <w:r w:rsidRPr="004D1CE7">
              <w:rPr>
                <w:sz w:val="22"/>
                <w:szCs w:val="22"/>
              </w:rPr>
              <w:t xml:space="preserve"> </w:t>
            </w:r>
            <w:r w:rsidRPr="004D1CE7">
              <w:rPr>
                <w:b/>
                <w:sz w:val="22"/>
                <w:szCs w:val="22"/>
              </w:rPr>
              <w:t>quatre</w:t>
            </w:r>
            <w:r w:rsidRPr="004D1CE7">
              <w:rPr>
                <w:sz w:val="22"/>
                <w:szCs w:val="22"/>
              </w:rPr>
              <w:t xml:space="preserve"> nominations successives</w:t>
            </w:r>
            <w:r w:rsidRPr="004D1CE7">
              <w:rPr>
                <w:b/>
                <w:color w:val="0070C0"/>
                <w:sz w:val="22"/>
                <w:szCs w:val="22"/>
              </w:rPr>
              <w:t xml:space="preserve"> </w:t>
            </w:r>
            <w:r w:rsidRPr="004D1CE7">
              <w:rPr>
                <w:b/>
                <w:sz w:val="22"/>
                <w:szCs w:val="22"/>
              </w:rPr>
              <w:t>entre deux renouvellements généraux des assemblées délibérantes.</w:t>
            </w:r>
          </w:p>
          <w:p w:rsidR="004D1CE7" w:rsidRDefault="004D1CE7" w:rsidP="004D1CE7">
            <w:pPr>
              <w:jc w:val="both"/>
              <w:rPr>
                <w:b/>
                <w:sz w:val="22"/>
                <w:szCs w:val="22"/>
              </w:rPr>
            </w:pPr>
          </w:p>
          <w:p w:rsidR="004D1CE7" w:rsidRDefault="004D1CE7" w:rsidP="004D1CE7">
            <w:pPr>
              <w:jc w:val="both"/>
              <w:rPr>
                <w:sz w:val="22"/>
                <w:szCs w:val="22"/>
              </w:rPr>
            </w:pPr>
            <w:r w:rsidRPr="004D1CE7">
              <w:rPr>
                <w:sz w:val="22"/>
                <w:szCs w:val="22"/>
              </w:rPr>
              <w:t>II. ―  En cas de non-respect de l'obligation prévue au I, une contribution est due, selon le cas, par le département ministériel, la collectivité territoriale ou l'établissement public de coopération intercommunale concerné ainsi que, au titre des nominations dans les emplois de direction de la fonction publique hospitalière, par l'établissement public mentionné à l'article 116 de la loi n° 86-33 du 9 janvier 1986 précitée.</w:t>
            </w:r>
          </w:p>
          <w:p w:rsidR="004D1CE7" w:rsidRDefault="004D1CE7" w:rsidP="004D1CE7">
            <w:pPr>
              <w:jc w:val="both"/>
              <w:rPr>
                <w:sz w:val="22"/>
                <w:szCs w:val="22"/>
              </w:rPr>
            </w:pPr>
          </w:p>
          <w:p w:rsidR="004D1CE7" w:rsidRPr="004D1CE7" w:rsidRDefault="004D1CE7" w:rsidP="004D1CE7">
            <w:pPr>
              <w:jc w:val="both"/>
              <w:rPr>
                <w:sz w:val="22"/>
                <w:szCs w:val="22"/>
              </w:rPr>
            </w:pPr>
            <w:r w:rsidRPr="004D1CE7">
              <w:rPr>
                <w:sz w:val="22"/>
                <w:szCs w:val="22"/>
              </w:rPr>
              <w:t xml:space="preserve">Le montant de cette contribution est égal au nombre </w:t>
            </w:r>
            <w:r w:rsidRPr="004D1CE7">
              <w:rPr>
                <w:strike/>
                <w:sz w:val="22"/>
                <w:szCs w:val="22"/>
              </w:rPr>
              <w:t>d’unités manquantes</w:t>
            </w:r>
            <w:r w:rsidRPr="004D1CE7">
              <w:rPr>
                <w:sz w:val="22"/>
                <w:szCs w:val="22"/>
              </w:rPr>
              <w:t xml:space="preserve"> </w:t>
            </w:r>
            <w:r w:rsidRPr="004D1CE7">
              <w:rPr>
                <w:b/>
                <w:sz w:val="22"/>
                <w:szCs w:val="22"/>
              </w:rPr>
              <w:t>de</w:t>
            </w:r>
            <w:r w:rsidRPr="004D1CE7">
              <w:rPr>
                <w:sz w:val="22"/>
                <w:szCs w:val="22"/>
              </w:rPr>
              <w:t xml:space="preserve"> </w:t>
            </w:r>
            <w:r w:rsidRPr="004D1CE7">
              <w:rPr>
                <w:b/>
                <w:sz w:val="22"/>
                <w:szCs w:val="22"/>
              </w:rPr>
              <w:t>bénéficiaires</w:t>
            </w:r>
            <w:r w:rsidRPr="004D1CE7">
              <w:rPr>
                <w:sz w:val="22"/>
                <w:szCs w:val="22"/>
              </w:rPr>
              <w:t xml:space="preserve"> </w:t>
            </w:r>
            <w:r w:rsidRPr="004D1CE7">
              <w:rPr>
                <w:b/>
                <w:sz w:val="22"/>
                <w:szCs w:val="22"/>
              </w:rPr>
              <w:t>manquants</w:t>
            </w:r>
            <w:r w:rsidRPr="004D1CE7">
              <w:rPr>
                <w:color w:val="FF0000"/>
                <w:sz w:val="22"/>
                <w:szCs w:val="22"/>
              </w:rPr>
              <w:t xml:space="preserve"> </w:t>
            </w:r>
            <w:r w:rsidRPr="004D1CE7">
              <w:rPr>
                <w:sz w:val="22"/>
                <w:szCs w:val="22"/>
              </w:rPr>
              <w:t>au regard de l'obligation prévue au I, constaté au titre de l'année écoulée ou au titre de l'année au cours de laquelle se clôt le cycle de nominations prévu au dernier alinéa du même I</w:t>
            </w:r>
            <w:r w:rsidRPr="004D1CE7">
              <w:rPr>
                <w:color w:val="FF0000"/>
                <w:sz w:val="22"/>
                <w:szCs w:val="22"/>
              </w:rPr>
              <w:t xml:space="preserve"> </w:t>
            </w:r>
            <w:r w:rsidRPr="004D1CE7">
              <w:rPr>
                <w:sz w:val="22"/>
                <w:szCs w:val="22"/>
              </w:rPr>
              <w:t>multiplié par un montant unitaire.</w:t>
            </w:r>
          </w:p>
          <w:p w:rsidR="004D1CE7" w:rsidRDefault="004D1CE7" w:rsidP="004D1CE7">
            <w:pPr>
              <w:jc w:val="both"/>
              <w:rPr>
                <w:sz w:val="22"/>
                <w:szCs w:val="22"/>
              </w:rPr>
            </w:pPr>
          </w:p>
          <w:p w:rsidR="004D1CE7" w:rsidRDefault="004D1CE7" w:rsidP="004D1CE7">
            <w:pPr>
              <w:jc w:val="both"/>
              <w:rPr>
                <w:b/>
                <w:sz w:val="22"/>
                <w:szCs w:val="22"/>
              </w:rPr>
            </w:pPr>
            <w:r w:rsidRPr="004D1CE7">
              <w:rPr>
                <w:b/>
                <w:sz w:val="22"/>
                <w:szCs w:val="22"/>
              </w:rPr>
              <w:t xml:space="preserve">Par dérogation à l’alinéa précédent, l’employeur est dispensé de contribution au terme de l’année écoulée ou, dans la fonction publique territoriale, au terme de la période lors de laquelle un cycle de 4 primo-nominations est atteint, si les emplois assujettis à l’obligation des primo-nominations équilibrées relevant de sa gestion sont occupés par au moins 40% de personnes de chaque sexe. </w:t>
            </w:r>
            <w:r w:rsidRPr="004D1CE7">
              <w:rPr>
                <w:b/>
                <w:sz w:val="22"/>
                <w:szCs w:val="22"/>
              </w:rPr>
              <w:lastRenderedPageBreak/>
              <w:t xml:space="preserve">Le nombre de personnes de chaque sexe devant occuper ces emplois en application de cette règle est arrondi à l'unité inférieure. Les mesures permettant de tendre vers cette proportion sont définies par chaque employeur au sein du plan d’action prévu par l’article 6 </w:t>
            </w:r>
            <w:proofErr w:type="spellStart"/>
            <w:r w:rsidRPr="004D1CE7">
              <w:rPr>
                <w:b/>
                <w:sz w:val="22"/>
                <w:szCs w:val="22"/>
              </w:rPr>
              <w:t>septies</w:t>
            </w:r>
            <w:proofErr w:type="spellEnd"/>
            <w:r w:rsidRPr="004D1CE7">
              <w:rPr>
                <w:b/>
                <w:sz w:val="22"/>
                <w:szCs w:val="22"/>
              </w:rPr>
              <w:t>.</w:t>
            </w:r>
          </w:p>
          <w:p w:rsidR="004D1CE7" w:rsidRDefault="004D1CE7" w:rsidP="004D1CE7">
            <w:pPr>
              <w:jc w:val="both"/>
              <w:rPr>
                <w:b/>
                <w:sz w:val="22"/>
                <w:szCs w:val="22"/>
              </w:rPr>
            </w:pPr>
          </w:p>
          <w:p w:rsidR="004D1CE7" w:rsidRDefault="004D1CE7" w:rsidP="004D1CE7">
            <w:pPr>
              <w:jc w:val="both"/>
              <w:rPr>
                <w:b/>
                <w:sz w:val="22"/>
                <w:szCs w:val="22"/>
              </w:rPr>
            </w:pPr>
          </w:p>
          <w:p w:rsidR="004D1CE7" w:rsidRPr="004D1CE7" w:rsidRDefault="004D1CE7" w:rsidP="004D1CE7">
            <w:pPr>
              <w:jc w:val="both"/>
              <w:rPr>
                <w:sz w:val="22"/>
                <w:szCs w:val="22"/>
              </w:rPr>
            </w:pPr>
            <w:r w:rsidRPr="004D1CE7">
              <w:rPr>
                <w:sz w:val="22"/>
                <w:szCs w:val="22"/>
              </w:rPr>
              <w:t>III. ― Un décret en Conseil d'Etat fixe les conditions d'application du présent article, notamment la liste des emplois et types d'emploi concernés, le montant unitaire de la contribution ainsi que les conditions de déclaration, par les redevables, des montants dus.</w:t>
            </w:r>
          </w:p>
        </w:tc>
      </w:tr>
    </w:tbl>
    <w:p w:rsidR="00FB4DDB" w:rsidRDefault="00FB4DDB"/>
    <w:sectPr w:rsidR="00FB4DDB" w:rsidSect="009A3C6D">
      <w:headerReference w:type="even" r:id="rId6"/>
      <w:headerReference w:type="default" r:id="rId7"/>
      <w:footerReference w:type="default" r:id="rId8"/>
      <w:headerReference w:type="firs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D1F7F">
      <w:r>
        <w:separator/>
      </w:r>
    </w:p>
  </w:endnote>
  <w:endnote w:type="continuationSeparator" w:id="0">
    <w:p w:rsidR="00000000" w:rsidRDefault="009D1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235288"/>
      <w:docPartObj>
        <w:docPartGallery w:val="Page Numbers (Bottom of Page)"/>
        <w:docPartUnique/>
      </w:docPartObj>
    </w:sdtPr>
    <w:sdtEndPr/>
    <w:sdtContent>
      <w:p w:rsidR="00952B8D" w:rsidRDefault="004D1CE7">
        <w:pPr>
          <w:pStyle w:val="Pieddepage"/>
          <w:jc w:val="right"/>
        </w:pPr>
        <w:r>
          <w:fldChar w:fldCharType="begin"/>
        </w:r>
        <w:r>
          <w:instrText>PAGE   \* MERGEFORMAT</w:instrText>
        </w:r>
        <w:r>
          <w:fldChar w:fldCharType="separate"/>
        </w:r>
        <w:r w:rsidR="009D1F7F">
          <w:rPr>
            <w:noProof/>
          </w:rPr>
          <w:t>3</w:t>
        </w:r>
        <w:r>
          <w:rPr>
            <w:noProof/>
          </w:rPr>
          <w:fldChar w:fldCharType="end"/>
        </w:r>
      </w:p>
    </w:sdtContent>
  </w:sdt>
  <w:p w:rsidR="00952B8D" w:rsidRDefault="009D1F7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D1F7F">
      <w:r>
        <w:separator/>
      </w:r>
    </w:p>
  </w:footnote>
  <w:footnote w:type="continuationSeparator" w:id="0">
    <w:p w:rsidR="00000000" w:rsidRDefault="009D1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B8D" w:rsidRDefault="009D1F7F">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84035" o:spid="_x0000_s1026" type="#_x0000_t136" style="position:absolute;margin-left:0;margin-top:0;width:581.4pt;height:58.1pt;rotation:315;z-index:-251656192;mso-position-horizontal:center;mso-position-horizontal-relative:margin;mso-position-vertical:center;mso-position-vertical-relative:margin" o:allowincell="f" fillcolor="silver" stroked="f">
          <v:fill opacity=".5"/>
          <v:textpath style="font-family:&quot;Times New Roman&quot;;font-size:1pt" string="DOCUMENT DE TRAVAI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B8D" w:rsidRDefault="004D1CE7">
    <w:pPr>
      <w:pStyle w:val="En-tte"/>
    </w:pPr>
    <w:r>
      <w:t>PJL FP_DNE_</w:t>
    </w:r>
    <w:r w:rsidRPr="005B235F">
      <w:t xml:space="preserve">29 </w:t>
    </w:r>
    <w:proofErr w:type="spellStart"/>
    <w:r w:rsidRPr="005B235F">
      <w:t>janv</w:t>
    </w:r>
    <w:proofErr w:type="spellEnd"/>
    <w:r w:rsidRPr="005B235F">
      <w:t xml:space="preserve"> </w:t>
    </w:r>
    <w:r>
      <w:t>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B8D" w:rsidRDefault="009D1F7F">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84034" o:spid="_x0000_s1025" type="#_x0000_t136" style="position:absolute;margin-left:0;margin-top:0;width:581.4pt;height:58.1pt;rotation:315;z-index:-251658240;mso-position-horizontal:center;mso-position-horizontal-relative:margin;mso-position-vertical:center;mso-position-vertical-relative:margin" o:allowincell="f" fillcolor="silver" stroked="f">
          <v:fill opacity=".5"/>
          <v:textpath style="font-family:&quot;Times New Roman&quot;;font-size:1pt" string="DOCUMENT DE TRAVAI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CE7"/>
    <w:rsid w:val="004D1CE7"/>
    <w:rsid w:val="009D1F7F"/>
    <w:rsid w:val="00FB4D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DD4E850-AE29-4AE3-A71F-6C262F02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CE7"/>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D1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D1CE7"/>
    <w:pPr>
      <w:tabs>
        <w:tab w:val="center" w:pos="4536"/>
        <w:tab w:val="right" w:pos="9072"/>
      </w:tabs>
    </w:pPr>
  </w:style>
  <w:style w:type="character" w:customStyle="1" w:styleId="En-tteCar">
    <w:name w:val="En-tête Car"/>
    <w:basedOn w:val="Policepardfaut"/>
    <w:link w:val="En-tte"/>
    <w:uiPriority w:val="99"/>
    <w:rsid w:val="004D1CE7"/>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4D1CE7"/>
    <w:pPr>
      <w:tabs>
        <w:tab w:val="center" w:pos="4536"/>
        <w:tab w:val="right" w:pos="9072"/>
      </w:tabs>
    </w:pPr>
  </w:style>
  <w:style w:type="character" w:customStyle="1" w:styleId="PieddepageCar">
    <w:name w:val="Pied de page Car"/>
    <w:basedOn w:val="Policepardfaut"/>
    <w:link w:val="Pieddepage"/>
    <w:uiPriority w:val="99"/>
    <w:rsid w:val="004D1CE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1800</Words>
  <Characters>9903</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TOUATI Gabrielle</dc:creator>
  <cp:keywords/>
  <dc:description/>
  <cp:lastModifiedBy>TOUATI Gabrielle</cp:lastModifiedBy>
  <cp:revision>2</cp:revision>
  <dcterms:created xsi:type="dcterms:W3CDTF">2019-02-04T15:40:00Z</dcterms:created>
  <dcterms:modified xsi:type="dcterms:W3CDTF">2019-02-06T11:29:00Z</dcterms:modified>
</cp:coreProperties>
</file>