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3C" w:rsidRDefault="009C0E1A">
      <w:pPr>
        <w:pStyle w:val="Sansinterligne"/>
        <w:pBdr>
          <w:top w:val="single" w:sz="4" w:space="0" w:color="00000A"/>
          <w:left w:val="single" w:sz="4" w:space="0" w:color="00000A"/>
          <w:bottom w:val="single" w:sz="4" w:space="0" w:color="00000A"/>
          <w:right w:val="single" w:sz="4" w:space="0" w:color="00000A"/>
        </w:pBdr>
        <w:shd w:val="clear" w:color="auto" w:fill="FFFF99"/>
        <w:spacing w:line="276" w:lineRule="auto"/>
        <w:jc w:val="center"/>
        <w:rPr>
          <w:rFonts w:cstheme="minorHAnsi"/>
          <w:b/>
          <w:color w:val="002060"/>
          <w:sz w:val="22"/>
        </w:rPr>
      </w:pPr>
      <w:bookmarkStart w:id="0" w:name="_GoBack"/>
      <w:bookmarkEnd w:id="0"/>
      <w:r>
        <w:rPr>
          <w:rFonts w:cstheme="minorHAnsi"/>
          <w:b/>
          <w:color w:val="002060"/>
          <w:sz w:val="22"/>
        </w:rPr>
        <w:t>Projet de protocole d’accord sur l’égalité professionnelle</w:t>
      </w:r>
    </w:p>
    <w:p w:rsidR="00A2513C" w:rsidRDefault="009C0E1A">
      <w:pPr>
        <w:pStyle w:val="Sansinterligne"/>
        <w:pBdr>
          <w:top w:val="single" w:sz="4" w:space="0" w:color="00000A"/>
          <w:left w:val="single" w:sz="4" w:space="0" w:color="00000A"/>
          <w:bottom w:val="single" w:sz="4" w:space="0" w:color="00000A"/>
          <w:right w:val="single" w:sz="4" w:space="0" w:color="00000A"/>
        </w:pBdr>
        <w:shd w:val="clear" w:color="auto" w:fill="FFFF99"/>
        <w:spacing w:line="276" w:lineRule="auto"/>
        <w:jc w:val="center"/>
        <w:rPr>
          <w:rFonts w:cstheme="minorHAnsi"/>
          <w:b/>
          <w:color w:val="002060"/>
          <w:sz w:val="22"/>
        </w:rPr>
      </w:pPr>
      <w:r>
        <w:rPr>
          <w:rFonts w:cstheme="minorHAnsi"/>
          <w:b/>
          <w:color w:val="002060"/>
          <w:sz w:val="22"/>
        </w:rPr>
        <w:t>entre les femmes et les hommes dans la fonction publique – 2018</w:t>
      </w: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9C0E1A">
      <w:pPr>
        <w:keepLines/>
        <w:shd w:val="clear" w:color="auto" w:fill="F5FD91"/>
        <w:rPr>
          <w:rFonts w:asciiTheme="minorHAnsi" w:hAnsiTheme="minorHAnsi" w:cstheme="minorHAnsi"/>
          <w:b/>
          <w:sz w:val="22"/>
        </w:rPr>
      </w:pPr>
      <w:r>
        <w:rPr>
          <w:rFonts w:asciiTheme="minorHAnsi" w:hAnsiTheme="minorHAnsi" w:cstheme="minorHAnsi"/>
          <w:b/>
          <w:sz w:val="22"/>
        </w:rPr>
        <w:t>Axe 1 : Renforcer la gouvernance des politiques d’égalité</w:t>
      </w:r>
    </w:p>
    <w:p w:rsidR="00A2513C" w:rsidRDefault="00A2513C">
      <w:pPr>
        <w:keepLines/>
        <w:ind w:left="567"/>
        <w:rPr>
          <w:rFonts w:asciiTheme="minorHAnsi" w:hAnsiTheme="minorHAnsi" w:cstheme="minorHAnsi"/>
          <w:i/>
          <w:sz w:val="22"/>
        </w:rPr>
      </w:pPr>
    </w:p>
    <w:p w:rsidR="00A2513C" w:rsidRDefault="009C0E1A">
      <w:pPr>
        <w:pStyle w:val="Paragraphedeliste"/>
        <w:keepLines/>
        <w:numPr>
          <w:ilvl w:val="1"/>
          <w:numId w:val="9"/>
        </w:numPr>
        <w:rPr>
          <w:rFonts w:asciiTheme="minorHAnsi" w:hAnsiTheme="minorHAnsi" w:cstheme="minorHAnsi"/>
          <w:sz w:val="22"/>
        </w:rPr>
      </w:pPr>
      <w:r>
        <w:rPr>
          <w:rFonts w:asciiTheme="minorHAnsi" w:hAnsiTheme="minorHAnsi" w:cstheme="minorHAnsi"/>
          <w:sz w:val="22"/>
        </w:rPr>
        <w:t xml:space="preserve">Rendre obligatoire pour tout employeur public l’élaboration et la mise </w:t>
      </w:r>
      <w:r>
        <w:rPr>
          <w:rFonts w:asciiTheme="minorHAnsi" w:hAnsiTheme="minorHAnsi" w:cstheme="minorHAnsi"/>
          <w:sz w:val="22"/>
        </w:rPr>
        <w:t>en œuvre d’un plan d’action « égalité professionnelle »</w:t>
      </w:r>
    </w:p>
    <w:p w:rsidR="00A2513C" w:rsidRDefault="00A2513C">
      <w:pPr>
        <w:keepLines/>
        <w:rPr>
          <w:rFonts w:asciiTheme="minorHAnsi" w:hAnsiTheme="minorHAnsi" w:cstheme="minorHAnsi"/>
          <w:sz w:val="22"/>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1.2. Conforter le rôle des acteurs du dialogue social dans le domaine de l’égalité professionnelle</w:t>
      </w:r>
    </w:p>
    <w:p w:rsidR="00A2513C" w:rsidRDefault="00A2513C">
      <w:pPr>
        <w:keepLines/>
        <w:rPr>
          <w:rFonts w:asciiTheme="minorHAnsi" w:hAnsiTheme="minorHAnsi" w:cstheme="minorHAnsi"/>
          <w:b/>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1.3. Favoriser l’égal investissement des femmes et des hommes dans le dialogue social </w:t>
      </w:r>
    </w:p>
    <w:p w:rsidR="00A2513C" w:rsidRDefault="00A2513C">
      <w:pPr>
        <w:keepLines/>
        <w:rPr>
          <w:rFonts w:asciiTheme="minorHAnsi" w:hAnsiTheme="minorHAnsi" w:cstheme="minorHAnsi"/>
          <w:sz w:val="22"/>
        </w:rPr>
      </w:pPr>
    </w:p>
    <w:p w:rsidR="00A2513C" w:rsidRDefault="009C0E1A">
      <w:pPr>
        <w:keepLines/>
        <w:ind w:left="1"/>
        <w:rPr>
          <w:rFonts w:asciiTheme="minorHAnsi" w:hAnsiTheme="minorHAnsi" w:cstheme="minorHAnsi"/>
          <w:sz w:val="22"/>
        </w:rPr>
      </w:pPr>
      <w:r>
        <w:rPr>
          <w:rFonts w:asciiTheme="minorHAnsi" w:hAnsiTheme="minorHAnsi" w:cstheme="minorHAnsi"/>
          <w:sz w:val="22"/>
        </w:rPr>
        <w:t xml:space="preserve">1.4. Créer </w:t>
      </w:r>
      <w:r>
        <w:rPr>
          <w:rFonts w:asciiTheme="minorHAnsi" w:hAnsiTheme="minorHAnsi" w:cstheme="minorHAnsi"/>
          <w:sz w:val="22"/>
        </w:rPr>
        <w:t>un fonds pour l’égalité professionnelle dans la fonction publique</w:t>
      </w:r>
    </w:p>
    <w:p w:rsidR="00A2513C" w:rsidRDefault="00A2513C">
      <w:pPr>
        <w:keepLines/>
        <w:ind w:left="1"/>
        <w:rPr>
          <w:rFonts w:asciiTheme="minorHAnsi" w:hAnsiTheme="minorHAnsi" w:cstheme="minorHAnsi"/>
          <w:sz w:val="22"/>
        </w:rPr>
      </w:pPr>
    </w:p>
    <w:p w:rsidR="00A2513C" w:rsidRDefault="009C0E1A">
      <w:pPr>
        <w:keepLines/>
        <w:ind w:left="1"/>
        <w:rPr>
          <w:rFonts w:asciiTheme="minorHAnsi" w:hAnsiTheme="minorHAnsi" w:cstheme="minorHAnsi"/>
          <w:sz w:val="22"/>
        </w:rPr>
      </w:pPr>
      <w:r>
        <w:rPr>
          <w:rFonts w:asciiTheme="minorHAnsi" w:hAnsiTheme="minorHAnsi" w:cstheme="minorHAnsi"/>
          <w:sz w:val="22"/>
        </w:rPr>
        <w:t>1.5. Renforcer la connaissance statistique de la situation comparée des femmes et des hommes, l’évaluation et le suivi des actions conduites en matière d’égalité professionnelle</w:t>
      </w:r>
    </w:p>
    <w:p w:rsidR="00A2513C" w:rsidRDefault="00A2513C">
      <w:pPr>
        <w:keepLines/>
        <w:rPr>
          <w:rFonts w:asciiTheme="minorHAnsi" w:hAnsiTheme="minorHAnsi" w:cstheme="minorHAnsi"/>
          <w:i/>
          <w:sz w:val="22"/>
        </w:rPr>
      </w:pPr>
    </w:p>
    <w:p w:rsidR="00A2513C" w:rsidRDefault="009C0E1A">
      <w:pPr>
        <w:keepLines/>
        <w:rPr>
          <w:rFonts w:asciiTheme="minorHAnsi" w:hAnsiTheme="minorHAnsi" w:cstheme="minorHAnsi"/>
          <w:sz w:val="22"/>
        </w:rPr>
      </w:pPr>
      <w:r>
        <w:rPr>
          <w:rFonts w:asciiTheme="minorHAnsi" w:hAnsiTheme="minorHAnsi" w:cstheme="minorHAnsi"/>
          <w:sz w:val="22"/>
        </w:rPr>
        <w:t>1.6. Déplo</w:t>
      </w:r>
      <w:r>
        <w:rPr>
          <w:rFonts w:asciiTheme="minorHAnsi" w:hAnsiTheme="minorHAnsi" w:cstheme="minorHAnsi"/>
          <w:sz w:val="22"/>
        </w:rPr>
        <w:t xml:space="preserve">yer auprès des employeurs publics un ou des référents Egalité travaillant en réseau, en articulation avec les acteurs déjà en place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1.7.  Responsabiliser l’encadrement sur l’égalité professionnelle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1.8. Déployer une communication appropriée</w:t>
      </w:r>
      <w:r>
        <w:rPr>
          <w:rFonts w:asciiTheme="minorHAnsi" w:hAnsiTheme="minorHAnsi" w:cstheme="minorHAnsi"/>
          <w:sz w:val="22"/>
        </w:rPr>
        <w:t xml:space="preserve"> auprès des agents publics favorisant l’implication de tous et l’appropriation par chacun des enjeux de l’égalité professionnelle </w:t>
      </w:r>
    </w:p>
    <w:p w:rsidR="00A2513C" w:rsidRDefault="00A2513C">
      <w:pPr>
        <w:keepLines/>
        <w:rPr>
          <w:rFonts w:asciiTheme="minorHAnsi" w:hAnsiTheme="minorHAnsi" w:cstheme="minorHAnsi"/>
          <w:sz w:val="22"/>
        </w:rPr>
      </w:pPr>
    </w:p>
    <w:p w:rsidR="00A2513C" w:rsidRDefault="009C0E1A">
      <w:pPr>
        <w:keepLines/>
        <w:shd w:val="clear" w:color="auto" w:fill="F5FD91"/>
        <w:rPr>
          <w:rFonts w:asciiTheme="minorHAnsi" w:hAnsiTheme="minorHAnsi" w:cstheme="minorHAnsi"/>
          <w:b/>
          <w:sz w:val="22"/>
        </w:rPr>
      </w:pPr>
      <w:r>
        <w:rPr>
          <w:rFonts w:asciiTheme="minorHAnsi" w:hAnsiTheme="minorHAnsi" w:cstheme="minorHAnsi"/>
          <w:b/>
          <w:sz w:val="22"/>
        </w:rPr>
        <w:t xml:space="preserve">Axe 2 : Créer les conditions d’un égal accès aux métiers et aux responsabilités professionnelles </w:t>
      </w:r>
    </w:p>
    <w:p w:rsidR="00A2513C" w:rsidRDefault="00A2513C">
      <w:pPr>
        <w:keepLines/>
        <w:ind w:left="567"/>
        <w:rPr>
          <w:rFonts w:asciiTheme="minorHAnsi" w:hAnsiTheme="minorHAnsi" w:cstheme="minorHAnsi"/>
          <w:i/>
          <w:sz w:val="22"/>
        </w:rPr>
      </w:pPr>
    </w:p>
    <w:p w:rsidR="00A2513C" w:rsidRDefault="009C0E1A">
      <w:pPr>
        <w:keepLines/>
        <w:rPr>
          <w:rFonts w:asciiTheme="minorHAnsi" w:hAnsiTheme="minorHAnsi" w:cstheme="minorHAnsi"/>
          <w:sz w:val="22"/>
        </w:rPr>
      </w:pPr>
      <w:r>
        <w:rPr>
          <w:rFonts w:asciiTheme="minorHAnsi" w:hAnsiTheme="minorHAnsi" w:cstheme="minorHAnsi"/>
          <w:sz w:val="22"/>
        </w:rPr>
        <w:t>2.1. Développer la connai</w:t>
      </w:r>
      <w:r>
        <w:rPr>
          <w:rFonts w:asciiTheme="minorHAnsi" w:hAnsiTheme="minorHAnsi" w:cstheme="minorHAnsi"/>
          <w:sz w:val="22"/>
        </w:rPr>
        <w:t xml:space="preserve">ssance des métiers de la fonction publique, élargir les viviers et renforcer l’action des écoles de service public pour une plus grande mixité des métiers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2.2. Renforcer la formation et la sensibilisation pour mettre fin aux stéréotypes de genre et lutte</w:t>
      </w:r>
      <w:r>
        <w:rPr>
          <w:rFonts w:asciiTheme="minorHAnsi" w:hAnsiTheme="minorHAnsi" w:cstheme="minorHAnsi"/>
          <w:sz w:val="22"/>
        </w:rPr>
        <w:t>r contre les discriminations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2.3. Etendre et renforcer le dispositif des nominations équilibrées dans l’encadrement supérieur et dirigeant de la fonction publique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2.4.  Mettre en place, dans le cadre des  plans d’action « égalité professionnelle », un di</w:t>
      </w:r>
      <w:r>
        <w:rPr>
          <w:rFonts w:asciiTheme="minorHAnsi" w:hAnsiTheme="minorHAnsi" w:cstheme="minorHAnsi"/>
          <w:sz w:val="22"/>
        </w:rPr>
        <w:t xml:space="preserve">agnostic et le cas échéant, des solutions alternatives à l’obligation de mobilité géographique </w:t>
      </w: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9C0E1A">
      <w:pPr>
        <w:keepLines/>
        <w:shd w:val="clear" w:color="auto" w:fill="F5FD91"/>
        <w:rPr>
          <w:rFonts w:asciiTheme="minorHAnsi" w:hAnsiTheme="minorHAnsi" w:cstheme="minorHAnsi"/>
          <w:b/>
          <w:sz w:val="22"/>
        </w:rPr>
      </w:pPr>
      <w:r>
        <w:rPr>
          <w:rFonts w:asciiTheme="minorHAnsi" w:hAnsiTheme="minorHAnsi" w:cstheme="minorHAnsi"/>
          <w:b/>
          <w:sz w:val="22"/>
        </w:rPr>
        <w:t xml:space="preserve">Axe 3 : Supprimer les situations d’écarts de rémunération et de déroulement de carrière  </w:t>
      </w:r>
    </w:p>
    <w:p w:rsidR="00A2513C" w:rsidRDefault="00A2513C">
      <w:pPr>
        <w:keepLines/>
        <w:ind w:left="567"/>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3.1. Déployer une méthodologie commune d’identification des écarts </w:t>
      </w:r>
      <w:r>
        <w:rPr>
          <w:rFonts w:asciiTheme="minorHAnsi" w:hAnsiTheme="minorHAnsi" w:cstheme="minorHAnsi"/>
          <w:sz w:val="22"/>
        </w:rPr>
        <w:t>de rémunération auprès des employeurs publics des trois versants de la fonction publique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3.2. Intégrer dans les plans d’action « égalité professionnelle » des mesures de résorption des écarts de rémunération</w:t>
      </w:r>
    </w:p>
    <w:p w:rsidR="00A2513C" w:rsidRDefault="00A2513C">
      <w:pPr>
        <w:pStyle w:val="Paragraphedeliste"/>
        <w:keepLines/>
        <w:ind w:left="0"/>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3.3. Renforcer la transparence sur les élément</w:t>
      </w:r>
      <w:r>
        <w:rPr>
          <w:rFonts w:asciiTheme="minorHAnsi" w:hAnsiTheme="minorHAnsi" w:cstheme="minorHAnsi"/>
          <w:sz w:val="22"/>
        </w:rPr>
        <w:t xml:space="preserve">s de rémunération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lastRenderedPageBreak/>
        <w:t>3.4. Neutraliser l’impact des congés familiaux sur la rémunération et les parcours professionnels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3.5. Favoriser l’annualisation du temps partiel comme alternative au congé parental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3.6 Garantir le respect de l’égalité entre les </w:t>
      </w:r>
      <w:r>
        <w:rPr>
          <w:rFonts w:asciiTheme="minorHAnsi" w:hAnsiTheme="minorHAnsi" w:cstheme="minorHAnsi"/>
          <w:sz w:val="22"/>
        </w:rPr>
        <w:t>femmes et les hommes dans les procédures d’avancement</w:t>
      </w:r>
    </w:p>
    <w:p w:rsidR="00A2513C" w:rsidRDefault="00A2513C">
      <w:pPr>
        <w:keepLines/>
        <w:rPr>
          <w:rFonts w:asciiTheme="minorHAnsi" w:hAnsiTheme="minorHAnsi" w:cstheme="minorHAnsi"/>
          <w:sz w:val="22"/>
        </w:rPr>
      </w:pPr>
    </w:p>
    <w:p w:rsidR="00A2513C" w:rsidRDefault="009C0E1A">
      <w:pPr>
        <w:keepLines/>
        <w:shd w:val="clear" w:color="auto" w:fill="F5FD91"/>
        <w:rPr>
          <w:rFonts w:asciiTheme="minorHAnsi" w:hAnsiTheme="minorHAnsi" w:cstheme="minorHAnsi"/>
          <w:b/>
          <w:sz w:val="22"/>
        </w:rPr>
      </w:pPr>
      <w:r>
        <w:rPr>
          <w:rFonts w:asciiTheme="minorHAnsi" w:hAnsiTheme="minorHAnsi" w:cstheme="minorHAnsi"/>
          <w:b/>
          <w:sz w:val="22"/>
        </w:rPr>
        <w:t xml:space="preserve">Axe 4 : Mieux accompagner les situations de grossesse, la parentalité et l’articulation des temps de vie professionnelle et personnelle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4.1. Reconnaître la coparentalité</w:t>
      </w:r>
    </w:p>
    <w:p w:rsidR="00A2513C" w:rsidRDefault="00A2513C">
      <w:pPr>
        <w:keepLines/>
        <w:rPr>
          <w:rFonts w:asciiTheme="minorHAnsi" w:hAnsiTheme="minorHAnsi" w:cstheme="minorHAnsi"/>
          <w:sz w:val="22"/>
        </w:rPr>
      </w:pPr>
    </w:p>
    <w:p w:rsidR="00A2513C" w:rsidRDefault="009C0E1A">
      <w:pPr>
        <w:keepLines/>
        <w:ind w:left="567"/>
        <w:rPr>
          <w:rFonts w:asciiTheme="minorHAnsi" w:hAnsiTheme="minorHAnsi" w:cstheme="minorHAnsi"/>
          <w:i/>
          <w:sz w:val="22"/>
        </w:rPr>
      </w:pPr>
      <w:r>
        <w:rPr>
          <w:rFonts w:asciiTheme="minorHAnsi" w:hAnsiTheme="minorHAnsi" w:cstheme="minorHAnsi"/>
          <w:i/>
          <w:sz w:val="22"/>
        </w:rPr>
        <w:t>4.1.1 Création en 2019 d’une</w:t>
      </w:r>
      <w:r>
        <w:rPr>
          <w:rFonts w:asciiTheme="minorHAnsi" w:hAnsiTheme="minorHAnsi" w:cstheme="minorHAnsi"/>
          <w:i/>
          <w:sz w:val="22"/>
        </w:rPr>
        <w:t xml:space="preserve"> autorisation spéciale d’absence permettant au conjoint agent public ou à la conjointe agente publique de se rendre à 3 des 7 actes médicaux obligatoires pendant et après la grossesse</w:t>
      </w:r>
    </w:p>
    <w:p w:rsidR="00A2513C" w:rsidRDefault="00A2513C">
      <w:pPr>
        <w:keepLines/>
        <w:ind w:left="567"/>
        <w:rPr>
          <w:rFonts w:asciiTheme="minorHAnsi" w:hAnsiTheme="minorHAnsi" w:cstheme="minorHAnsi"/>
          <w:i/>
          <w:sz w:val="22"/>
        </w:rPr>
      </w:pPr>
    </w:p>
    <w:p w:rsidR="00A2513C" w:rsidRDefault="009C0E1A">
      <w:pPr>
        <w:keepLines/>
        <w:ind w:left="567"/>
        <w:rPr>
          <w:rFonts w:asciiTheme="minorHAnsi" w:hAnsiTheme="minorHAnsi" w:cstheme="minorHAnsi"/>
          <w:i/>
          <w:sz w:val="22"/>
        </w:rPr>
      </w:pPr>
      <w:r>
        <w:rPr>
          <w:rFonts w:asciiTheme="minorHAnsi" w:hAnsiTheme="minorHAnsi" w:cstheme="minorHAnsi"/>
          <w:i/>
          <w:sz w:val="22"/>
        </w:rPr>
        <w:t>4.1.2 Sécuriser la liste des bénéficiaires de l’autorisation spéciale d</w:t>
      </w:r>
      <w:r>
        <w:rPr>
          <w:rFonts w:asciiTheme="minorHAnsi" w:hAnsiTheme="minorHAnsi" w:cstheme="minorHAnsi"/>
          <w:i/>
          <w:sz w:val="22"/>
        </w:rPr>
        <w:t>’absence pour naissance, sur le modèle du congé de paternité et d’accueil de l’enfant</w:t>
      </w:r>
    </w:p>
    <w:p w:rsidR="00A2513C" w:rsidRDefault="00A2513C"/>
    <w:p w:rsidR="00A2513C" w:rsidRDefault="009C0E1A">
      <w:pPr>
        <w:keepLines/>
        <w:rPr>
          <w:rFonts w:asciiTheme="minorHAnsi" w:hAnsiTheme="minorHAnsi" w:cstheme="minorHAnsi"/>
          <w:sz w:val="22"/>
        </w:rPr>
      </w:pPr>
      <w:r>
        <w:rPr>
          <w:rFonts w:asciiTheme="minorHAnsi" w:hAnsiTheme="minorHAnsi" w:cstheme="minorHAnsi"/>
          <w:sz w:val="22"/>
        </w:rPr>
        <w:t>4.2. Exclure les congés de maladie pendant la grossesse de l’application du délai de carence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4.3</w:t>
      </w:r>
      <w:r>
        <w:rPr>
          <w:rFonts w:asciiTheme="minorHAnsi" w:hAnsiTheme="minorHAnsi" w:cstheme="minorHAnsi"/>
          <w:sz w:val="22"/>
        </w:rPr>
        <w:t xml:space="preserve">. Favoriser le recours au compte épargne temps au terme des congés familiaux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4.4. Assouplir les règles d’utilisation du  congé parental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4.5. Sécuriser la situation des élèves et stagiaires enceintes au cours de leur scolarité en école de service publ</w:t>
      </w:r>
      <w:r>
        <w:rPr>
          <w:rFonts w:asciiTheme="minorHAnsi" w:hAnsiTheme="minorHAnsi" w:cstheme="minorHAnsi"/>
          <w:sz w:val="22"/>
        </w:rPr>
        <w:t xml:space="preserve">ic, ainsi que la prise du congé de paternité et d’accueil de l‘enfant durant la scolarité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4.6. Encourager de nouvelles formes d’organisation du travail au bénéfice de l’égalité professionnelle et de la qualité de vie au travail</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4.7. Favoriser l’accès à</w:t>
      </w:r>
      <w:r>
        <w:rPr>
          <w:rFonts w:asciiTheme="minorHAnsi" w:hAnsiTheme="minorHAnsi" w:cstheme="minorHAnsi"/>
          <w:sz w:val="22"/>
        </w:rPr>
        <w:t xml:space="preserve"> une place en crèche pour les enfants de moins de 3 ans</w:t>
      </w:r>
    </w:p>
    <w:p w:rsidR="00A2513C" w:rsidRDefault="00A2513C">
      <w:pPr>
        <w:keepLines/>
        <w:rPr>
          <w:rFonts w:asciiTheme="minorHAnsi" w:hAnsiTheme="minorHAnsi" w:cstheme="minorHAnsi"/>
          <w:sz w:val="22"/>
        </w:rPr>
      </w:pPr>
    </w:p>
    <w:p w:rsidR="00A2513C" w:rsidRDefault="00A2513C">
      <w:pPr>
        <w:keepLines/>
        <w:ind w:left="567"/>
        <w:rPr>
          <w:rFonts w:asciiTheme="minorHAnsi" w:hAnsiTheme="minorHAnsi" w:cstheme="minorHAnsi"/>
          <w:sz w:val="22"/>
        </w:rPr>
      </w:pPr>
    </w:p>
    <w:p w:rsidR="00A2513C" w:rsidRDefault="00A2513C">
      <w:pPr>
        <w:keepLines/>
        <w:rPr>
          <w:rFonts w:asciiTheme="minorHAnsi" w:hAnsiTheme="minorHAnsi" w:cstheme="minorHAnsi"/>
          <w:sz w:val="4"/>
        </w:rPr>
      </w:pPr>
    </w:p>
    <w:p w:rsidR="00A2513C" w:rsidRDefault="009C0E1A">
      <w:pPr>
        <w:keepLines/>
        <w:shd w:val="clear" w:color="auto" w:fill="F5FD91"/>
        <w:rPr>
          <w:rFonts w:asciiTheme="minorHAnsi" w:hAnsiTheme="minorHAnsi" w:cstheme="minorHAnsi"/>
          <w:b/>
          <w:sz w:val="22"/>
        </w:rPr>
      </w:pPr>
      <w:r>
        <w:rPr>
          <w:rFonts w:asciiTheme="minorHAnsi" w:hAnsiTheme="minorHAnsi" w:cstheme="minorHAnsi"/>
          <w:b/>
          <w:sz w:val="22"/>
        </w:rPr>
        <w:t xml:space="preserve">Axe 5 : Renforcer la prévention et la lutte contre les violences sexuelles, le harcèlement  et les agissements sexistes </w:t>
      </w:r>
      <w:r>
        <w:rPr>
          <w:rFonts w:asciiTheme="minorHAnsi" w:hAnsiTheme="minorHAnsi" w:cstheme="minorHAnsi"/>
          <w:b/>
          <w:sz w:val="22"/>
        </w:rPr>
        <w:tab/>
      </w:r>
    </w:p>
    <w:p w:rsidR="00A2513C" w:rsidRDefault="00A2513C">
      <w:pPr>
        <w:ind w:left="567"/>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5.1. Faire de la lutte contre les violences sexuelles et sexistes un axe </w:t>
      </w:r>
      <w:r>
        <w:rPr>
          <w:rFonts w:asciiTheme="minorHAnsi" w:hAnsiTheme="minorHAnsi" w:cstheme="minorHAnsi"/>
          <w:sz w:val="22"/>
        </w:rPr>
        <w:t>obligatoire des plans d’action « égalité professionnelle » des employeurs publics</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5.2. Mettre en place un dispositif de signalement, de traitement et de suivi des violences sexuelles et sexistes auprès de chaque employeur public</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5.3. Former les publics p</w:t>
      </w:r>
      <w:r>
        <w:rPr>
          <w:rFonts w:asciiTheme="minorHAnsi" w:hAnsiTheme="minorHAnsi" w:cstheme="minorHAnsi"/>
          <w:sz w:val="22"/>
        </w:rPr>
        <w:t xml:space="preserve">rioritaires (encadrants, agents des services RH, représentants du personnel, assistants sociaux, élèves des écoles de service public) à la prévention et la lutte contre les violences sexuelles et sexistes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5.4. Accompagner les agents victimes de violences</w:t>
      </w:r>
      <w:r>
        <w:rPr>
          <w:rFonts w:asciiTheme="minorHAnsi" w:hAnsiTheme="minorHAnsi" w:cstheme="minorHAnsi"/>
          <w:sz w:val="22"/>
        </w:rPr>
        <w:t xml:space="preserv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5.5. Responsabiliser les employeurs dans la conduite de l’action disciplinaire</w:t>
      </w: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
        </w:rPr>
      </w:pPr>
    </w:p>
    <w:p w:rsidR="00A2513C" w:rsidRDefault="009C0E1A">
      <w:pPr>
        <w:rPr>
          <w:rFonts w:asciiTheme="minorHAnsi" w:hAnsiTheme="minorHAnsi" w:cstheme="minorHAnsi"/>
          <w:b/>
          <w:sz w:val="22"/>
        </w:rPr>
      </w:pPr>
      <w:r>
        <w:rPr>
          <w:rFonts w:asciiTheme="minorHAnsi" w:hAnsiTheme="minorHAnsi" w:cstheme="minorHAnsi"/>
          <w:b/>
          <w:sz w:val="22"/>
        </w:rPr>
        <w:t>Annexes</w:t>
      </w:r>
      <w:r>
        <w:rPr>
          <w:rFonts w:asciiTheme="minorHAnsi" w:hAnsiTheme="minorHAnsi" w:cstheme="minorHAnsi"/>
          <w:b/>
          <w:sz w:val="22"/>
          <w:u w:val="single"/>
        </w:rPr>
        <w:br w:type="page"/>
      </w:r>
    </w:p>
    <w:p w:rsidR="00A2513C" w:rsidRDefault="009C0E1A">
      <w:pPr>
        <w:rPr>
          <w:rFonts w:asciiTheme="minorHAnsi" w:hAnsiTheme="minorHAnsi" w:cstheme="minorHAnsi"/>
          <w:sz w:val="22"/>
        </w:rPr>
      </w:pPr>
      <w:r>
        <w:rPr>
          <w:rFonts w:asciiTheme="minorHAnsi" w:hAnsiTheme="minorHAnsi" w:cstheme="minorHAnsi"/>
          <w:b/>
          <w:sz w:val="22"/>
        </w:rPr>
        <w:lastRenderedPageBreak/>
        <w:t>Préambule</w:t>
      </w:r>
      <w:r>
        <w:rPr>
          <w:rFonts w:asciiTheme="minorHAnsi" w:hAnsiTheme="minorHAnsi" w:cstheme="minorHAnsi"/>
          <w:sz w:val="22"/>
        </w:rPr>
        <w:t xml:space="preserv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La Constitution de la Vème République prévoit dans son article 1</w:t>
      </w:r>
      <w:r>
        <w:rPr>
          <w:rFonts w:asciiTheme="minorHAnsi" w:hAnsiTheme="minorHAnsi" w:cstheme="minorHAnsi"/>
          <w:sz w:val="22"/>
          <w:vertAlign w:val="superscript"/>
        </w:rPr>
        <w:t>er</w:t>
      </w:r>
      <w:r>
        <w:rPr>
          <w:rFonts w:asciiTheme="minorHAnsi" w:hAnsiTheme="minorHAnsi" w:cstheme="minorHAnsi"/>
          <w:sz w:val="22"/>
        </w:rPr>
        <w:t xml:space="preserve"> que la loi favorise l'égal accès des femmes et des hommes aux responsabilités profes</w:t>
      </w:r>
      <w:r>
        <w:rPr>
          <w:rFonts w:asciiTheme="minorHAnsi" w:hAnsiTheme="minorHAnsi" w:cstheme="minorHAnsi"/>
          <w:sz w:val="22"/>
        </w:rPr>
        <w:t>sionnelles. Le principe de l’égalité de traitement et de lutte contre les discriminations entre les agentes et les agents publics est consacré par l’article 6 bis de la loi du 13 juillet 1983, depuis sa modification par la loi n°2001-397 du 9 mai 2001 rela</w:t>
      </w:r>
      <w:r>
        <w:rPr>
          <w:rFonts w:asciiTheme="minorHAnsi" w:hAnsiTheme="minorHAnsi" w:cstheme="minorHAnsi"/>
          <w:sz w:val="22"/>
        </w:rPr>
        <w:t xml:space="preserve">tive à l'égalité professionnelle entre les femmes et les hommes.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En signant le 8 mars 2013 à l’unanimité l’accord relatif à l’égalité entre les femmes et les hommes dans la fonction publique, les employeurs publics et les organisations syndicales ont eng</w:t>
      </w:r>
      <w:r>
        <w:rPr>
          <w:rFonts w:asciiTheme="minorHAnsi" w:hAnsiTheme="minorHAnsi" w:cstheme="minorHAnsi"/>
          <w:sz w:val="22"/>
        </w:rPr>
        <w:t xml:space="preserve">agé  une dynamique forte et durable en faveur de l’égalité professionnelle dans les administrations, collectivités et établissements publics.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Dans le prolongement de la loi « Sauvadet » du 12 mars 2012, qui a instauré un dispositif de nominations équilib</w:t>
      </w:r>
      <w:r>
        <w:rPr>
          <w:rFonts w:asciiTheme="minorHAnsi" w:hAnsiTheme="minorHAnsi" w:cstheme="minorHAnsi"/>
          <w:sz w:val="22"/>
        </w:rPr>
        <w:t>rées sur les emplois de direction des trois versants de la fonction publique, et en application de cet accord, de nombreuses mesures ont été prises pour faire évoluer le dialogue social, la gestion des ressources humaines et les cultures administratives. L</w:t>
      </w:r>
      <w:r>
        <w:rPr>
          <w:rFonts w:asciiTheme="minorHAnsi" w:hAnsiTheme="minorHAnsi" w:cstheme="minorHAnsi"/>
          <w:sz w:val="22"/>
        </w:rPr>
        <w:t>’ensemble des mesures législatives ou réglementaires nécessaires à la mise en œuvre des stipulations de l’accord de 2013 ont été prises. La dernière à entrer en vigueur interviendra lors des élections professionnelles en fin d’année, avec l’application pou</w:t>
      </w:r>
      <w:r>
        <w:rPr>
          <w:rFonts w:asciiTheme="minorHAnsi" w:hAnsiTheme="minorHAnsi" w:cstheme="minorHAnsi"/>
          <w:sz w:val="22"/>
        </w:rPr>
        <w:t xml:space="preserve">r la première fois des règles de composition équilibrée des instances de concertation.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Des progrès notables ont été réalisés depuis cinq ans en matière de parité des jurys et comités de sélection, de nominations sur les emplois de direction, de renforcem</w:t>
      </w:r>
      <w:r>
        <w:rPr>
          <w:rFonts w:asciiTheme="minorHAnsi" w:hAnsiTheme="minorHAnsi" w:cstheme="minorHAnsi"/>
          <w:sz w:val="22"/>
        </w:rPr>
        <w:t xml:space="preserve">ent des congés familiaux et d’amélioration des conditions de travail et d’articulation des temps de vie.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En même temps, les employeurs publics doivent être exemplaires, poursuivre et amplifier leurs mesures  en matière d’égalité salariale et de dérouleme</w:t>
      </w:r>
      <w:r>
        <w:rPr>
          <w:rFonts w:asciiTheme="minorHAnsi" w:hAnsiTheme="minorHAnsi" w:cstheme="minorHAnsi"/>
          <w:sz w:val="22"/>
        </w:rPr>
        <w:t xml:space="preserve">nt de carrière entre les femmes et les hommes et s’engager résolument dans la prévention et le traitement de toutes les formes de violences sexuelles, de harcèlement et d’agissements et d’ambiances sexistes sur le lieu de travail.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Conformément à l’engage</w:t>
      </w:r>
      <w:r>
        <w:rPr>
          <w:rFonts w:asciiTheme="minorHAnsi" w:hAnsiTheme="minorHAnsi" w:cstheme="minorHAnsi"/>
          <w:sz w:val="22"/>
        </w:rPr>
        <w:t>ment du Président de la République en matière d’égalité entre les femmes et les hommes, érigée en « grande cause du quinquennat » et en cohérence avec les orientations définies par le Premier ministre lors du Comité interministériel à l’égalité du 8 mars 2</w:t>
      </w:r>
      <w:r>
        <w:rPr>
          <w:rFonts w:asciiTheme="minorHAnsi" w:hAnsiTheme="minorHAnsi" w:cstheme="minorHAnsi"/>
          <w:sz w:val="22"/>
        </w:rPr>
        <w:t xml:space="preserve">018, un nouveau cap doit être franchi dans la fonction publique.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S’appuyant sur  le bilan de la mise en œuvre du protocole d’accord de 2013, une concertation relative à l’égalité entre les femmes et les hommes dans la fonction publique a été lancée, le </w:t>
      </w:r>
      <w:r>
        <w:rPr>
          <w:rFonts w:asciiTheme="minorHAnsi" w:hAnsiTheme="minorHAnsi" w:cstheme="minorHAnsi"/>
          <w:sz w:val="22"/>
        </w:rPr>
        <w:t>9 mars 2018, dans le cadre du Conseil commun de la fonction publique.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Cette concertation, structurée autour de cinq thématiques définies en lien avec les organisations syndicales et les employeurs publics, a donné lieu à six groupes de travail réunis entre mars et juillet 2018. Face à la volonté partagée par l’ensemble des a</w:t>
      </w:r>
      <w:r>
        <w:rPr>
          <w:rFonts w:asciiTheme="minorHAnsi" w:hAnsiTheme="minorHAnsi" w:cstheme="minorHAnsi"/>
          <w:sz w:val="22"/>
        </w:rPr>
        <w:t>cteurs de faire progresser l’égalité professionnelle dans la fonction publique, le Gouvernement a ouvert le 10 septembre 2018 un cycle  de négociation afin de pérenniser les acquis de l’accord de 2013, veiller à la mise en œuvre effective d’une politique d</w:t>
      </w:r>
      <w:r>
        <w:rPr>
          <w:rFonts w:asciiTheme="minorHAnsi" w:hAnsiTheme="minorHAnsi" w:cstheme="minorHAnsi"/>
          <w:sz w:val="22"/>
        </w:rPr>
        <w:t>’égalité professionnelle au sein des employeurs des trois versants de la fonction publique et aller plus loin en matière de prévention et de traitement des situations d’inégalités ou de violences entre les femmes et les hommes sur le lieu de travail. L’obj</w:t>
      </w:r>
      <w:r>
        <w:rPr>
          <w:rFonts w:asciiTheme="minorHAnsi" w:hAnsiTheme="minorHAnsi" w:cstheme="minorHAnsi"/>
          <w:sz w:val="22"/>
        </w:rPr>
        <w:t>ectif est d’intégrer des mesures contraignantes  dans le projet de loi sur la fonction publique prévu au 1</w:t>
      </w:r>
      <w:r>
        <w:rPr>
          <w:rFonts w:asciiTheme="minorHAnsi" w:hAnsiTheme="minorHAnsi" w:cstheme="minorHAnsi"/>
          <w:sz w:val="22"/>
          <w:vertAlign w:val="superscript"/>
        </w:rPr>
        <w:t>er</w:t>
      </w:r>
      <w:r>
        <w:rPr>
          <w:rFonts w:asciiTheme="minorHAnsi" w:hAnsiTheme="minorHAnsi" w:cstheme="minorHAnsi"/>
          <w:sz w:val="22"/>
        </w:rPr>
        <w:t xml:space="preserve"> semestre 2019 et d’obtenir des résultats tangibles avant 2022.</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Prenant appui sur les échanges nourris et constructifs qui ont eu lieu lors de la c</w:t>
      </w:r>
      <w:r>
        <w:rPr>
          <w:rFonts w:asciiTheme="minorHAnsi" w:hAnsiTheme="minorHAnsi" w:cstheme="minorHAnsi"/>
          <w:sz w:val="22"/>
        </w:rPr>
        <w:t xml:space="preserve">oncertation, puis de la négociation, le présent accord est structuré autour de cinq axes : </w:t>
      </w:r>
    </w:p>
    <w:p w:rsidR="00A2513C" w:rsidRDefault="009C0E1A">
      <w:pPr>
        <w:pStyle w:val="Paragraphedeliste"/>
        <w:keepLines/>
        <w:numPr>
          <w:ilvl w:val="0"/>
          <w:numId w:val="13"/>
        </w:numPr>
        <w:rPr>
          <w:rFonts w:asciiTheme="minorHAnsi" w:hAnsiTheme="minorHAnsi" w:cstheme="minorHAnsi"/>
          <w:sz w:val="22"/>
        </w:rPr>
      </w:pPr>
      <w:r>
        <w:rPr>
          <w:rFonts w:asciiTheme="minorHAnsi" w:hAnsiTheme="minorHAnsi" w:cstheme="minorHAnsi"/>
          <w:sz w:val="22"/>
        </w:rPr>
        <w:lastRenderedPageBreak/>
        <w:t>Renforcer la gouvernance des politiques d’égalité ;</w:t>
      </w:r>
    </w:p>
    <w:p w:rsidR="00A2513C" w:rsidRDefault="009C0E1A">
      <w:pPr>
        <w:pStyle w:val="Paragraphedeliste"/>
        <w:keepLines/>
        <w:numPr>
          <w:ilvl w:val="0"/>
          <w:numId w:val="13"/>
        </w:numPr>
        <w:rPr>
          <w:rFonts w:asciiTheme="minorHAnsi" w:hAnsiTheme="minorHAnsi" w:cstheme="minorHAnsi"/>
          <w:sz w:val="22"/>
        </w:rPr>
      </w:pPr>
      <w:r>
        <w:rPr>
          <w:rFonts w:asciiTheme="minorHAnsi" w:hAnsiTheme="minorHAnsi" w:cstheme="minorHAnsi"/>
          <w:sz w:val="22"/>
        </w:rPr>
        <w:t>Créer les conditions d’un égal accès aux métiers et aux responsabilités professionnelles ;</w:t>
      </w:r>
    </w:p>
    <w:p w:rsidR="00A2513C" w:rsidRDefault="009C0E1A">
      <w:pPr>
        <w:pStyle w:val="Paragraphedeliste"/>
        <w:keepLines/>
        <w:numPr>
          <w:ilvl w:val="0"/>
          <w:numId w:val="13"/>
        </w:numPr>
        <w:rPr>
          <w:rFonts w:asciiTheme="minorHAnsi" w:hAnsiTheme="minorHAnsi" w:cstheme="minorHAnsi"/>
          <w:sz w:val="22"/>
        </w:rPr>
      </w:pPr>
      <w:r>
        <w:rPr>
          <w:rFonts w:asciiTheme="minorHAnsi" w:hAnsiTheme="minorHAnsi" w:cstheme="minorHAnsi"/>
          <w:sz w:val="22"/>
        </w:rPr>
        <w:t>Supprimer les situati</w:t>
      </w:r>
      <w:r>
        <w:rPr>
          <w:rFonts w:asciiTheme="minorHAnsi" w:hAnsiTheme="minorHAnsi" w:cstheme="minorHAnsi"/>
          <w:sz w:val="22"/>
        </w:rPr>
        <w:t xml:space="preserve">ons d’écarts de rémunération et de déroulement de carrière ; </w:t>
      </w:r>
    </w:p>
    <w:p w:rsidR="00A2513C" w:rsidRDefault="009C0E1A">
      <w:pPr>
        <w:pStyle w:val="Paragraphedeliste"/>
        <w:keepLines/>
        <w:numPr>
          <w:ilvl w:val="0"/>
          <w:numId w:val="13"/>
        </w:numPr>
        <w:rPr>
          <w:rFonts w:asciiTheme="minorHAnsi" w:hAnsiTheme="minorHAnsi" w:cstheme="minorHAnsi"/>
          <w:sz w:val="22"/>
        </w:rPr>
      </w:pPr>
      <w:r>
        <w:rPr>
          <w:rFonts w:asciiTheme="minorHAnsi" w:hAnsiTheme="minorHAnsi" w:cstheme="minorHAnsi"/>
          <w:sz w:val="22"/>
        </w:rPr>
        <w:t>Mieux accompagner les situations de grossesse, la parentalité et l’articulation des temps de vie professionnelle et personnelle</w:t>
      </w:r>
    </w:p>
    <w:p w:rsidR="00A2513C" w:rsidRDefault="009C0E1A">
      <w:pPr>
        <w:pStyle w:val="Paragraphedeliste"/>
        <w:keepLines/>
        <w:numPr>
          <w:ilvl w:val="0"/>
          <w:numId w:val="13"/>
        </w:numPr>
        <w:rPr>
          <w:rFonts w:asciiTheme="minorHAnsi" w:hAnsiTheme="minorHAnsi" w:cstheme="minorHAnsi"/>
          <w:sz w:val="22"/>
        </w:rPr>
      </w:pPr>
      <w:r>
        <w:rPr>
          <w:rFonts w:asciiTheme="minorHAnsi" w:hAnsiTheme="minorHAnsi" w:cstheme="minorHAnsi"/>
          <w:sz w:val="22"/>
        </w:rPr>
        <w:t xml:space="preserve">Renforcer la prévention et la lutte contre les violences sexuelles, le harcèlement et les agissements sexistes.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i/>
          <w:sz w:val="22"/>
        </w:rPr>
      </w:pPr>
      <w:r>
        <w:rPr>
          <w:rFonts w:asciiTheme="minorHAnsi" w:hAnsiTheme="minorHAnsi" w:cstheme="minorHAnsi"/>
          <w:sz w:val="22"/>
        </w:rPr>
        <w:t>L’ambition du Gouvernement et des signataires du présent protocole est de transformer durablement les pratiques et de parvenir à des résultats</w:t>
      </w:r>
      <w:r>
        <w:rPr>
          <w:rFonts w:asciiTheme="minorHAnsi" w:hAnsiTheme="minorHAnsi" w:cstheme="minorHAnsi"/>
          <w:sz w:val="22"/>
        </w:rPr>
        <w:t xml:space="preserve"> concrets et mesurables, en s’appuyant notamment sur des plans d’actions  obligatoires, contraignants, pouvant donner lieu à sanction en cas de non-respect des obligations fixées ainsi que sur des actions précises et opérationnelles et des calendriers volo</w:t>
      </w:r>
      <w:r>
        <w:rPr>
          <w:rFonts w:asciiTheme="minorHAnsi" w:hAnsiTheme="minorHAnsi" w:cstheme="minorHAnsi"/>
          <w:sz w:val="22"/>
        </w:rPr>
        <w:t>ntaristes.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Parallèlement, l’égalité professionnelle doit faire l’objet d’une démarche intégrée. C’est un principe fondamental si nous voulons progresser. La situation respective des femmes et des hommes fera ainsi l’objet d’un examen attentif visant à ass</w:t>
      </w:r>
      <w:r>
        <w:rPr>
          <w:rFonts w:asciiTheme="minorHAnsi" w:hAnsiTheme="minorHAnsi" w:cstheme="minorHAnsi"/>
          <w:sz w:val="22"/>
        </w:rPr>
        <w:t>urer l’égalité de traitement entre les femmes et les hommes dans le cadre des quatre chantiers engagés par le Gouvernement au titre de la refondation du contrat social avec les agents publics, et plus largement dans le cadre des futures réformes ayant un i</w:t>
      </w:r>
      <w:r>
        <w:rPr>
          <w:rFonts w:asciiTheme="minorHAnsi" w:hAnsiTheme="minorHAnsi" w:cstheme="minorHAnsi"/>
          <w:sz w:val="22"/>
        </w:rPr>
        <w:t xml:space="preserve">mpact sur les conditions d’emploi des agents publics, notamment dans celle relative aux retraites.   </w:t>
      </w:r>
    </w:p>
    <w:p w:rsidR="00A2513C" w:rsidRDefault="00A2513C">
      <w:pPr>
        <w:keepLines/>
        <w:rPr>
          <w:rFonts w:asciiTheme="minorHAnsi" w:hAnsiTheme="minorHAnsi" w:cstheme="minorHAnsi"/>
          <w:sz w:val="22"/>
        </w:rPr>
      </w:pPr>
    </w:p>
    <w:p w:rsidR="00A2513C" w:rsidRDefault="009C0E1A">
      <w:pPr>
        <w:pStyle w:val="Sansinterligne"/>
        <w:jc w:val="both"/>
        <w:rPr>
          <w:rFonts w:cstheme="minorHAnsi"/>
          <w:color w:val="FF0000"/>
          <w:sz w:val="22"/>
        </w:rPr>
      </w:pPr>
      <w:r>
        <w:rPr>
          <w:rFonts w:cstheme="minorHAnsi"/>
          <w:sz w:val="22"/>
        </w:rPr>
        <w:t xml:space="preserve">Le présent accord reprend et renforce les dispositions de l’accord du 8 mars 2013, lequel est annexé au présent protocole. </w:t>
      </w:r>
    </w:p>
    <w:p w:rsidR="00A2513C" w:rsidRDefault="00A2513C">
      <w:pPr>
        <w:pStyle w:val="Sansinterligne"/>
        <w:jc w:val="both"/>
        <w:rPr>
          <w:rFonts w:cstheme="minorHAnsi"/>
          <w:color w:val="FF0000"/>
          <w:sz w:val="22"/>
        </w:rPr>
      </w:pPr>
    </w:p>
    <w:p w:rsidR="00A2513C" w:rsidRDefault="009C0E1A">
      <w:pPr>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Le Gouvernement s’engage à p</w:t>
      </w:r>
      <w:r>
        <w:rPr>
          <w:rFonts w:asciiTheme="minorHAnsi" w:eastAsiaTheme="minorHAnsi" w:hAnsiTheme="minorHAnsi" w:cstheme="minorHAnsi"/>
          <w:color w:val="000000"/>
          <w:sz w:val="22"/>
          <w:lang w:eastAsia="en-US"/>
        </w:rPr>
        <w:t xml:space="preserve">rendre toutes les mesures nécessaires pour assurer l’effectivité de ces dispositions dans les trois versants de la fonction publique afin que l’ensemble des agents publics en bénéficie. </w:t>
      </w:r>
    </w:p>
    <w:p w:rsidR="00A2513C" w:rsidRDefault="00A2513C">
      <w:pPr>
        <w:rPr>
          <w:rFonts w:asciiTheme="minorHAnsi" w:eastAsiaTheme="minorHAnsi" w:hAnsiTheme="minorHAnsi" w:cstheme="minorHAnsi"/>
          <w:color w:val="000000"/>
          <w:sz w:val="22"/>
          <w:lang w:eastAsia="en-US"/>
        </w:rPr>
      </w:pPr>
    </w:p>
    <w:p w:rsidR="00A2513C" w:rsidRDefault="009C0E1A">
      <w:pPr>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L’ensemble des employeurs publics s’engagent de manière déterminée à</w:t>
      </w:r>
      <w:r>
        <w:rPr>
          <w:rFonts w:asciiTheme="minorHAnsi" w:eastAsiaTheme="minorHAnsi" w:hAnsiTheme="minorHAnsi" w:cstheme="minorHAnsi"/>
          <w:color w:val="000000"/>
          <w:sz w:val="22"/>
          <w:lang w:eastAsia="en-US"/>
        </w:rPr>
        <w:t xml:space="preserve"> mettre en œuvre ces dispositions  à tous les niveaux pertinents. </w:t>
      </w:r>
    </w:p>
    <w:p w:rsidR="00A2513C" w:rsidRDefault="00A2513C">
      <w:pPr>
        <w:rPr>
          <w:rFonts w:asciiTheme="minorHAnsi" w:eastAsiaTheme="minorHAnsi" w:hAnsiTheme="minorHAnsi" w:cstheme="minorHAnsi"/>
          <w:color w:val="000000"/>
          <w:sz w:val="22"/>
          <w:lang w:eastAsia="en-US"/>
        </w:rPr>
      </w:pPr>
    </w:p>
    <w:p w:rsidR="00A2513C" w:rsidRDefault="009C0E1A">
      <w:pPr>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 xml:space="preserve">Les modalités de mise en œuvre et de suivi du présent protocole seront définies dans le cadre d’un comité de suivi associant l’Etat, les employeurs publics territoriaux et hospitaliers et </w:t>
      </w:r>
      <w:r>
        <w:rPr>
          <w:rFonts w:asciiTheme="minorHAnsi" w:eastAsiaTheme="minorHAnsi" w:hAnsiTheme="minorHAnsi" w:cstheme="minorHAnsi"/>
          <w:color w:val="000000"/>
          <w:sz w:val="22"/>
          <w:lang w:eastAsia="en-US"/>
        </w:rPr>
        <w:t xml:space="preserve">les organisations syndicales signataires du présent protocole. Ce comité de suivi se réunira au moins une fois par semestre. </w:t>
      </w:r>
    </w:p>
    <w:p w:rsidR="00A2513C" w:rsidRDefault="00A2513C">
      <w:pPr>
        <w:rPr>
          <w:rFonts w:asciiTheme="minorHAnsi" w:eastAsiaTheme="minorHAnsi" w:hAnsiTheme="minorHAnsi" w:cstheme="minorHAnsi"/>
          <w:color w:val="000000"/>
          <w:sz w:val="22"/>
          <w:lang w:eastAsia="en-US"/>
        </w:rPr>
      </w:pPr>
    </w:p>
    <w:p w:rsidR="00A2513C" w:rsidRDefault="009C0E1A">
      <w:pPr>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 xml:space="preserve">A l’issue de la phase d’élaboration par les employeurs publics des plans d’actions susmentionnés, soit au premier semestre 2021, </w:t>
      </w:r>
      <w:r>
        <w:rPr>
          <w:rFonts w:asciiTheme="minorHAnsi" w:eastAsiaTheme="minorHAnsi" w:hAnsiTheme="minorHAnsi" w:cstheme="minorHAnsi"/>
          <w:color w:val="000000"/>
          <w:sz w:val="22"/>
          <w:lang w:eastAsia="en-US"/>
        </w:rPr>
        <w:t xml:space="preserve">un bilan de la mise en œuvre de cette obligation législative sera dressé en comité de suivi. Le Gouvernement s’engage à examiner les propositions d’évolution qui pourraient ressortir de ce bilan, et qui auraient vocation à s’appliquer à tout ou partie des </w:t>
      </w:r>
      <w:r>
        <w:rPr>
          <w:rFonts w:asciiTheme="minorHAnsi" w:eastAsiaTheme="minorHAnsi" w:hAnsiTheme="minorHAnsi" w:cstheme="minorHAnsi"/>
          <w:color w:val="000000"/>
          <w:sz w:val="22"/>
          <w:lang w:eastAsia="en-US"/>
        </w:rPr>
        <w:t xml:space="preserve">trois versants de la fonction publique.  </w:t>
      </w:r>
    </w:p>
    <w:p w:rsidR="00A2513C" w:rsidRDefault="00A2513C">
      <w:pPr>
        <w:rPr>
          <w:rFonts w:asciiTheme="minorHAnsi" w:eastAsiaTheme="minorHAnsi" w:hAnsiTheme="minorHAnsi" w:cstheme="minorHAnsi"/>
          <w:color w:val="000000"/>
          <w:sz w:val="22"/>
          <w:lang w:eastAsia="en-US"/>
        </w:rPr>
      </w:pPr>
    </w:p>
    <w:p w:rsidR="00A2513C" w:rsidRDefault="009C0E1A">
      <w:pPr>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L’état d’avancement de la mise en œuvre du présent protocole sera également précisé dans le cadre du rapport annuel relatif à l’égalité professionnelle, présenté au Conseil commun de la fonction publique et adress</w:t>
      </w:r>
      <w:r>
        <w:rPr>
          <w:rFonts w:asciiTheme="minorHAnsi" w:eastAsiaTheme="minorHAnsi" w:hAnsiTheme="minorHAnsi" w:cstheme="minorHAnsi"/>
          <w:color w:val="000000"/>
          <w:sz w:val="22"/>
          <w:lang w:eastAsia="en-US"/>
        </w:rPr>
        <w:t xml:space="preserve">é au Parlement. </w:t>
      </w:r>
    </w:p>
    <w:p w:rsidR="00A2513C" w:rsidRDefault="00A2513C">
      <w:pPr>
        <w:pStyle w:val="Sansinterligne"/>
        <w:jc w:val="both"/>
        <w:rPr>
          <w:rFonts w:cstheme="minorHAnsi"/>
          <w:color w:val="FF0000"/>
          <w:sz w:val="22"/>
        </w:rPr>
      </w:pPr>
    </w:p>
    <w:p w:rsidR="00A2513C" w:rsidRDefault="009C0E1A">
      <w:pPr>
        <w:jc w:val="left"/>
        <w:rPr>
          <w:rFonts w:asciiTheme="minorHAnsi" w:eastAsiaTheme="minorHAnsi" w:hAnsiTheme="minorHAnsi" w:cstheme="minorHAnsi"/>
          <w:color w:val="FF0000"/>
          <w:sz w:val="22"/>
          <w:lang w:eastAsia="en-US"/>
        </w:rPr>
      </w:pPr>
      <w:r>
        <w:rPr>
          <w:rFonts w:cstheme="minorHAnsi"/>
          <w:color w:val="FF0000"/>
          <w:sz w:val="22"/>
        </w:rPr>
        <w:br w:type="page"/>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9C0E1A">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u w:val="single"/>
        </w:rPr>
      </w:pPr>
      <w:r>
        <w:rPr>
          <w:rFonts w:asciiTheme="minorHAnsi" w:hAnsiTheme="minorHAnsi" w:cstheme="minorHAnsi"/>
          <w:b/>
          <w:sz w:val="22"/>
        </w:rPr>
        <w:t>Axe 1. Renforcer la gouvernance des politiques d’égalité professionnelle</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sz w:val="22"/>
        </w:rPr>
      </w:pP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 Gouvernement et les signataires du présent accord s’engagent à mettre en place une gouvernance renforcée pour s’assurer de la mise en œuvre effective des </w:t>
      </w:r>
      <w:r>
        <w:rPr>
          <w:rFonts w:asciiTheme="minorHAnsi" w:hAnsiTheme="minorHAnsi" w:cstheme="minorHAnsi"/>
          <w:sz w:val="22"/>
        </w:rPr>
        <w:t>mesures en faveur de l’égalité professionnelle dans les trois versants de la fonction publique, et au plus près des services et collectifs de travail. Cette gouvernance s’appuie sur un dialogue social structuré, qui permet de suivre et d’évaluer l’efficaci</w:t>
      </w:r>
      <w:r>
        <w:rPr>
          <w:rFonts w:asciiTheme="minorHAnsi" w:hAnsiTheme="minorHAnsi" w:cstheme="minorHAnsi"/>
          <w:sz w:val="22"/>
        </w:rPr>
        <w:t>té des actions engagées.</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Des dispositifs contraignants permettant d’impliquer et de responsabiliser toutes les parties prenantes seront mis en place, afin de mobiliser les leviers nécessaires à tous les niveaux pertinents.</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1.1 - Rendre obligatoire</w:t>
      </w:r>
      <w:r>
        <w:rPr>
          <w:rFonts w:asciiTheme="minorHAnsi" w:hAnsiTheme="minorHAnsi" w:cstheme="minorHAnsi"/>
          <w:b/>
          <w:sz w:val="22"/>
        </w:rPr>
        <w:t xml:space="preserve"> pour tout employeur public l’élaboration et la mise en œuvre d’un plan d’action « égalité professionnelle »</w:t>
      </w:r>
    </w:p>
    <w:p w:rsidR="00A2513C" w:rsidRDefault="00A2513C">
      <w:pPr>
        <w:keepLines/>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Afin de parvenir à des actions concrètes visant à renforcer l’égalité entre les femmes et les hommes dans la fonction publique, le Gouvernement re</w:t>
      </w:r>
      <w:r>
        <w:rPr>
          <w:rFonts w:asciiTheme="minorHAnsi" w:hAnsiTheme="minorHAnsi" w:cstheme="minorHAnsi"/>
          <w:sz w:val="22"/>
        </w:rPr>
        <w:t>ndra obligatoire, pour les employeurs publics des trois versants, l’élaboration d’un plan d’action dédié à l’égalité professionnelle au plus tard au 31 décembre 2020 et sa mise en œuvre dans un délai de trois ans au plus tard après son adoption. Cette mesu</w:t>
      </w:r>
      <w:r>
        <w:rPr>
          <w:rFonts w:asciiTheme="minorHAnsi" w:hAnsiTheme="minorHAnsi" w:cstheme="minorHAnsi"/>
          <w:sz w:val="22"/>
        </w:rPr>
        <w:t>re sera prévue par le futur projet de loi Fonction publique, sur la base d’un seuil restant à définir. Le champ d’application sera précisé par la loi pour les employeurs territoriaux et par décret pour les deux autres versants. Ce seuil ne doit pas avoir p</w:t>
      </w:r>
      <w:r>
        <w:rPr>
          <w:rFonts w:asciiTheme="minorHAnsi" w:hAnsiTheme="minorHAnsi" w:cstheme="minorHAnsi"/>
          <w:sz w:val="22"/>
        </w:rPr>
        <w:t>our effet d’exclure les agents publics du bénéfice des dispositions du présent protocole. En cas de non-respect de l’obligation législative, les employeurs s’exposeront à des pénalités financières dans la limite d’un montant maximal de 1% de la rémunératio</w:t>
      </w:r>
      <w:r>
        <w:rPr>
          <w:rFonts w:asciiTheme="minorHAnsi" w:hAnsiTheme="minorHAnsi" w:cstheme="minorHAnsi"/>
          <w:sz w:val="22"/>
        </w:rPr>
        <w:t>n brute annuelle globale des personnels. Le décret susmentionné précisera les modalités de contrôle mis en œuvre. Les autres employeurs publics seront incités à se doter de plans d’actions, en tenant compte de la spécificité de leur organisation, et pourro</w:t>
      </w:r>
      <w:r>
        <w:rPr>
          <w:rFonts w:asciiTheme="minorHAnsi" w:hAnsiTheme="minorHAnsi" w:cstheme="minorHAnsi"/>
          <w:sz w:val="22"/>
        </w:rPr>
        <w:t xml:space="preserve">nt bénéficier d’un accompagnement particulier dans le cadre notamment des fonds prévus à l’action 1.7.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 plan d’action pluriannuel devra comporter obligatoirement des mesures sur les quatre axes suivants : </w:t>
      </w:r>
    </w:p>
    <w:p w:rsidR="00A2513C" w:rsidRDefault="009C0E1A">
      <w:pPr>
        <w:pStyle w:val="Paragraphedeliste"/>
        <w:numPr>
          <w:ilvl w:val="0"/>
          <w:numId w:val="20"/>
        </w:numPr>
        <w:spacing w:after="160" w:line="259" w:lineRule="auto"/>
        <w:rPr>
          <w:rFonts w:asciiTheme="minorHAnsi" w:hAnsiTheme="minorHAnsi" w:cstheme="minorHAnsi"/>
          <w:sz w:val="22"/>
        </w:rPr>
      </w:pPr>
      <w:r>
        <w:rPr>
          <w:rFonts w:asciiTheme="minorHAnsi" w:hAnsiTheme="minorHAnsi" w:cstheme="minorHAnsi"/>
          <w:sz w:val="22"/>
        </w:rPr>
        <w:t xml:space="preserve">la prévention et le traitement des écarts de </w:t>
      </w:r>
      <w:r>
        <w:rPr>
          <w:rFonts w:asciiTheme="minorHAnsi" w:hAnsiTheme="minorHAnsi" w:cstheme="minorHAnsi"/>
          <w:sz w:val="22"/>
        </w:rPr>
        <w:t>rémunération ;</w:t>
      </w:r>
    </w:p>
    <w:p w:rsidR="00A2513C" w:rsidRDefault="009C0E1A">
      <w:pPr>
        <w:pStyle w:val="Paragraphedeliste"/>
        <w:numPr>
          <w:ilvl w:val="0"/>
          <w:numId w:val="20"/>
        </w:numPr>
        <w:spacing w:after="160" w:line="259" w:lineRule="auto"/>
        <w:rPr>
          <w:rFonts w:asciiTheme="minorHAnsi" w:hAnsiTheme="minorHAnsi" w:cstheme="minorHAnsi"/>
          <w:sz w:val="22"/>
        </w:rPr>
      </w:pPr>
      <w:r>
        <w:rPr>
          <w:rFonts w:asciiTheme="minorHAnsi" w:hAnsiTheme="minorHAnsi" w:cstheme="minorHAnsi"/>
          <w:sz w:val="22"/>
        </w:rPr>
        <w:t>la mixité des métiers, les parcours professionnels et déroulements de carrière ;</w:t>
      </w:r>
    </w:p>
    <w:p w:rsidR="00A2513C" w:rsidRDefault="009C0E1A">
      <w:pPr>
        <w:pStyle w:val="Paragraphedeliste"/>
        <w:numPr>
          <w:ilvl w:val="0"/>
          <w:numId w:val="20"/>
        </w:numPr>
        <w:spacing w:after="160" w:line="259" w:lineRule="auto"/>
        <w:rPr>
          <w:rFonts w:asciiTheme="minorHAnsi" w:hAnsiTheme="minorHAnsi" w:cstheme="minorHAnsi"/>
          <w:sz w:val="22"/>
        </w:rPr>
      </w:pPr>
      <w:r>
        <w:rPr>
          <w:rFonts w:asciiTheme="minorHAnsi" w:hAnsiTheme="minorHAnsi" w:cstheme="minorHAnsi"/>
          <w:sz w:val="22"/>
        </w:rPr>
        <w:t>l’articulation entre vie personnelle et vie professionnelle;</w:t>
      </w:r>
    </w:p>
    <w:p w:rsidR="00A2513C" w:rsidRDefault="009C0E1A">
      <w:pPr>
        <w:pStyle w:val="Paragraphedeliste"/>
        <w:numPr>
          <w:ilvl w:val="0"/>
          <w:numId w:val="20"/>
        </w:numPr>
        <w:spacing w:after="160" w:line="259" w:lineRule="auto"/>
        <w:rPr>
          <w:rFonts w:asciiTheme="minorHAnsi" w:hAnsiTheme="minorHAnsi" w:cstheme="minorHAnsi"/>
          <w:sz w:val="22"/>
        </w:rPr>
      </w:pPr>
      <w:r>
        <w:rPr>
          <w:rFonts w:asciiTheme="minorHAnsi" w:hAnsiTheme="minorHAnsi" w:cstheme="minorHAnsi"/>
          <w:sz w:val="22"/>
        </w:rPr>
        <w:t>la lutte contre les violences sexuelles et sexistes.</w:t>
      </w:r>
    </w:p>
    <w:p w:rsidR="00A2513C" w:rsidRDefault="009C0E1A">
      <w:pPr>
        <w:rPr>
          <w:rFonts w:asciiTheme="minorHAnsi" w:hAnsiTheme="minorHAnsi" w:cstheme="minorHAnsi"/>
          <w:sz w:val="22"/>
        </w:rPr>
      </w:pPr>
      <w:r>
        <w:rPr>
          <w:rFonts w:asciiTheme="minorHAnsi" w:hAnsiTheme="minorHAnsi" w:cstheme="minorHAnsi"/>
          <w:sz w:val="22"/>
        </w:rPr>
        <w:t>Un référentiel de plan d’action sera établi pa</w:t>
      </w:r>
      <w:r>
        <w:rPr>
          <w:rFonts w:asciiTheme="minorHAnsi" w:hAnsiTheme="minorHAnsi" w:cstheme="minorHAnsi"/>
          <w:sz w:val="22"/>
        </w:rPr>
        <w:t xml:space="preserve">r la DGAFP, sur la base du présent accord, soumis à l’avis du comité de suivi du présent accord, puis mis à la disposition des employeurs publics d’ici la fin du premier trimestre 2019.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Les employeurs publics devront prendre toutes les mesures utiles vis</w:t>
      </w:r>
      <w:r>
        <w:rPr>
          <w:rFonts w:asciiTheme="minorHAnsi" w:hAnsiTheme="minorHAnsi" w:cstheme="minorHAnsi"/>
          <w:sz w:val="22"/>
        </w:rPr>
        <w:t xml:space="preserve">ant à favoriser la négociation du plan d’action en application de l’article 8 bis de la loi du 13 juillet 1983.  A défaut, le plan d’action devra avoir fait l’objet d’une concertation avec les organisations syndicales représentatives dans le ministère, la </w:t>
      </w:r>
      <w:r>
        <w:rPr>
          <w:rFonts w:asciiTheme="minorHAnsi" w:hAnsiTheme="minorHAnsi" w:cstheme="minorHAnsi"/>
          <w:sz w:val="22"/>
        </w:rPr>
        <w:t>collectivité territoriale ou l’établissement public concerné.</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Mis en œuvre sur une durée maximale de trois ans, le plan d’action  précisera les mesures auxquelles s’engage l’employeur public, les objectifs à atteindre, leurs indicateurs de suivi et d’éval</w:t>
      </w:r>
      <w:r>
        <w:rPr>
          <w:rFonts w:asciiTheme="minorHAnsi" w:hAnsiTheme="minorHAnsi" w:cstheme="minorHAnsi"/>
          <w:sz w:val="22"/>
        </w:rPr>
        <w:t>uation, les moyens mis à disposition, notamment les moyens financiers,  ainsi que le calendrier de mise en œuvre des mesures. Le rapport de situation comparée entre les femmes et les hommes, rendu obligatoire dans les bilans sociaux depuis 2012 (cf.</w:t>
      </w:r>
      <w:r>
        <w:rPr>
          <w:rFonts w:asciiTheme="minorHAnsi" w:hAnsiTheme="minorHAnsi" w:cstheme="minorHAnsi"/>
          <w:i/>
          <w:sz w:val="22"/>
        </w:rPr>
        <w:t>infra</w:t>
      </w:r>
      <w:r>
        <w:rPr>
          <w:rFonts w:asciiTheme="minorHAnsi" w:hAnsiTheme="minorHAnsi" w:cstheme="minorHAnsi"/>
          <w:sz w:val="22"/>
        </w:rPr>
        <w:t>),</w:t>
      </w:r>
      <w:r>
        <w:rPr>
          <w:rFonts w:asciiTheme="minorHAnsi" w:hAnsiTheme="minorHAnsi" w:cstheme="minorHAnsi"/>
          <w:sz w:val="22"/>
        </w:rPr>
        <w:t xml:space="preserve"> sera obligatoirement intégré en annexe du plan d’action.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lastRenderedPageBreak/>
        <w:t xml:space="preserve">La concertation ou la négociation permettront de définir les modalités de gouvernance pour le suivi de la mise en œuvre du plan d’action ainsi que ses modalités de déclinaison à chaque niveau </w:t>
      </w:r>
      <w:r>
        <w:rPr>
          <w:rFonts w:asciiTheme="minorHAnsi" w:hAnsiTheme="minorHAnsi" w:cstheme="minorHAnsi"/>
          <w:sz w:val="22"/>
        </w:rPr>
        <w:t xml:space="preserve">pertinent.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Enfin, le plan d’action sera mis en ligne sur les sites Internet et intranet du ministère, de la collectivité territoriale ou de l’établissement public concerné. Il sera également  référencé sur le site Internet du ministère en charge de la fo</w:t>
      </w:r>
      <w:r>
        <w:rPr>
          <w:rFonts w:asciiTheme="minorHAnsi" w:hAnsiTheme="minorHAnsi" w:cstheme="minorHAnsi"/>
          <w:sz w:val="22"/>
        </w:rPr>
        <w:t xml:space="preserve">nction publique.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Chaque année un bilan intermédiaire du déploiement des plans d’action dans les trois versants sera présenté en formation spécialisée Egalité du Conseil commun de la fonction publique.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1.2 - Conforter le rôle des acteurs du dial</w:t>
      </w:r>
      <w:r>
        <w:rPr>
          <w:rFonts w:asciiTheme="minorHAnsi" w:hAnsiTheme="minorHAnsi" w:cstheme="minorHAnsi"/>
          <w:b/>
          <w:sz w:val="22"/>
        </w:rPr>
        <w:t>ogue social dans le domaine de l’égalité entre les femmes et les hommes dans la fonction publique</w:t>
      </w:r>
    </w:p>
    <w:p w:rsidR="00A2513C" w:rsidRDefault="00A2513C">
      <w:pPr>
        <w:pStyle w:val="Paragraphedeliste"/>
        <w:keepLines/>
        <w:ind w:left="360"/>
        <w:rPr>
          <w:rFonts w:asciiTheme="minorHAnsi" w:hAnsiTheme="minorHAnsi" w:cstheme="minorHAnsi"/>
          <w:sz w:val="22"/>
          <w:u w:val="single"/>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Le dialogue social représente un levier majeur pour  faire progresser l’égalité professionnelle entre les femmes et les hommes. Parties prenantes à l’élabora</w:t>
      </w:r>
      <w:r>
        <w:rPr>
          <w:rFonts w:asciiTheme="minorHAnsi" w:hAnsiTheme="minorHAnsi" w:cstheme="minorHAnsi"/>
          <w:sz w:val="22"/>
        </w:rPr>
        <w:t>tion des plans d’actions « égalité professionnelle », les comités techniques et comités d’hygiène de sécurité et de conditions de travail, et demain les futures instances en charge des questions collectives seront pleinement associés et consultés dans le c</w:t>
      </w:r>
      <w:r>
        <w:rPr>
          <w:rFonts w:asciiTheme="minorHAnsi" w:hAnsiTheme="minorHAnsi" w:cstheme="minorHAnsi"/>
          <w:sz w:val="22"/>
        </w:rPr>
        <w:t xml:space="preserve">adre du suivi de leur mise en œuvre, en fonction de leur périmètre de compétences et selon des modalités pratiques définies dans ces mêmes plans d’actions. </w:t>
      </w:r>
    </w:p>
    <w:p w:rsidR="00A2513C" w:rsidRDefault="00A2513C">
      <w:pPr>
        <w:pStyle w:val="Paragraphedeliste"/>
        <w:keepLines/>
        <w:ind w:left="0"/>
        <w:rPr>
          <w:rFonts w:asciiTheme="minorHAnsi" w:hAnsiTheme="minorHAnsi" w:cstheme="minorHAnsi"/>
          <w:sz w:val="22"/>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Les employeurs publics veilleront à fournir aux instances toutes les informations et données stati</w:t>
      </w:r>
      <w:r>
        <w:rPr>
          <w:rFonts w:asciiTheme="minorHAnsi" w:hAnsiTheme="minorHAnsi" w:cstheme="minorHAnsi"/>
          <w:sz w:val="22"/>
        </w:rPr>
        <w:t xml:space="preserve">stiques par genre nécessaires à l’exercice de leurs compétences, notamment les données utiles pour apprécier les carrières des agents publics. </w:t>
      </w:r>
    </w:p>
    <w:p w:rsidR="00A2513C" w:rsidRDefault="00A2513C">
      <w:pPr>
        <w:pStyle w:val="Paragraphedeliste"/>
        <w:keepLines/>
        <w:ind w:left="0"/>
        <w:rPr>
          <w:rFonts w:asciiTheme="minorHAnsi" w:hAnsiTheme="minorHAnsi" w:cstheme="minorHAnsi"/>
          <w:sz w:val="22"/>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Les organisations syndicales représentatives seront également systématiquement informées et associées par les e</w:t>
      </w:r>
      <w:r>
        <w:rPr>
          <w:rFonts w:asciiTheme="minorHAnsi" w:hAnsiTheme="minorHAnsi" w:cstheme="minorHAnsi"/>
          <w:sz w:val="22"/>
        </w:rPr>
        <w:t xml:space="preserve">mployeurs publics dans le cadre de la démarche de labellisation Egalité professionnelle. </w:t>
      </w:r>
    </w:p>
    <w:p w:rsidR="00A2513C" w:rsidRDefault="00A2513C">
      <w:pPr>
        <w:pStyle w:val="Paragraphedeliste"/>
        <w:keepLines/>
        <w:ind w:left="0"/>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 xml:space="preserve">Action 1.3 – Favoriser l’égal investissement des femmes et des hommes dans le dialogue social </w:t>
      </w:r>
    </w:p>
    <w:p w:rsidR="00A2513C" w:rsidRDefault="00A2513C">
      <w:pPr>
        <w:pStyle w:val="Paragraphedeliste"/>
        <w:keepLines/>
        <w:ind w:left="360"/>
        <w:rPr>
          <w:rFonts w:asciiTheme="minorHAnsi" w:hAnsiTheme="minorHAnsi" w:cstheme="minorHAnsi"/>
          <w:sz w:val="22"/>
          <w:u w:val="single"/>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Pour la première fois, en 2018, seront appliquées les nouvelles règle</w:t>
      </w:r>
      <w:r>
        <w:rPr>
          <w:rFonts w:asciiTheme="minorHAnsi" w:hAnsiTheme="minorHAnsi" w:cstheme="minorHAnsi"/>
          <w:sz w:val="22"/>
        </w:rPr>
        <w:t>s en matière de composition équilibrée des instances de dialogue social, afin que celles-ci soient davantage représentatives des personnes ou services qu’elles représentent. Un bilan de la mise en œuvre de cette obligation prévue par la loi du 20 avril 201</w:t>
      </w:r>
      <w:r>
        <w:rPr>
          <w:rFonts w:asciiTheme="minorHAnsi" w:hAnsiTheme="minorHAnsi" w:cstheme="minorHAnsi"/>
          <w:sz w:val="22"/>
        </w:rPr>
        <w:t xml:space="preserve">6 relative à la déontologie et aux droits et obligations des fonctionnaires sera dressé courant 2019. </w:t>
      </w:r>
    </w:p>
    <w:p w:rsidR="00A2513C" w:rsidRDefault="00A2513C">
      <w:pPr>
        <w:pStyle w:val="Paragraphedeliste"/>
        <w:keepLines/>
        <w:ind w:left="0"/>
        <w:rPr>
          <w:rFonts w:asciiTheme="minorHAnsi" w:hAnsiTheme="minorHAnsi" w:cstheme="minorHAnsi"/>
          <w:sz w:val="22"/>
        </w:rPr>
      </w:pPr>
    </w:p>
    <w:p w:rsidR="00A2513C" w:rsidRDefault="009C0E1A">
      <w:pPr>
        <w:pStyle w:val="Paragraphedeliste"/>
        <w:keepLines/>
        <w:ind w:left="0"/>
        <w:rPr>
          <w:rFonts w:asciiTheme="minorHAnsi" w:hAnsiTheme="minorHAnsi" w:cstheme="minorHAnsi"/>
          <w:sz w:val="22"/>
        </w:rPr>
      </w:pPr>
      <w:r>
        <w:rPr>
          <w:rFonts w:asciiTheme="minorHAnsi" w:hAnsiTheme="minorHAnsi" w:cstheme="minorHAnsi"/>
          <w:sz w:val="22"/>
        </w:rPr>
        <w:t>Afin de prévenir toute discrimination liée à la grossesse, à la maternité ou à l’adoption dans l’exercice des fonctions de représentants du personnel, l</w:t>
      </w:r>
      <w:r>
        <w:rPr>
          <w:rFonts w:asciiTheme="minorHAnsi" w:hAnsiTheme="minorHAnsi" w:cstheme="minorHAnsi"/>
          <w:sz w:val="22"/>
        </w:rPr>
        <w:t>es agents en congé de maternité ou d’adoption pourront être remplacés pendant la durée de leur absence sans avoir à démissionner de leur mandat, et ce, selon les mêmes modalités que celles applicables aujourd’hui en cas de démission ou de perte de la quali</w:t>
      </w:r>
      <w:r>
        <w:rPr>
          <w:rFonts w:asciiTheme="minorHAnsi" w:hAnsiTheme="minorHAnsi" w:cstheme="minorHAnsi"/>
          <w:sz w:val="22"/>
        </w:rPr>
        <w:t xml:space="preserve">té d’éligible. Cette mesure sera prévue par les textes relatifs aux instances de concertation.  </w:t>
      </w:r>
    </w:p>
    <w:p w:rsidR="00A2513C" w:rsidRDefault="00A2513C">
      <w:pPr>
        <w:pStyle w:val="Paragraphedeliste"/>
        <w:keepLines/>
        <w:ind w:left="0"/>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1.4 - Renforcer la connaissance statistique de la situation comparée des femmes et des hommes, l’évaluation et le suivi des actions conduites en matièr</w:t>
      </w:r>
      <w:r>
        <w:rPr>
          <w:rFonts w:asciiTheme="minorHAnsi" w:hAnsiTheme="minorHAnsi" w:cstheme="minorHAnsi"/>
          <w:b/>
          <w:sz w:val="22"/>
        </w:rPr>
        <w:t>e d’égalité professionnelle</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Depuis la loi du 12 mars 2012 </w:t>
      </w:r>
      <w:r>
        <w:rPr>
          <w:rFonts w:asciiTheme="minorHAnsi" w:hAnsiTheme="minorHAnsi" w:cstheme="minorHAnsi"/>
          <w:i/>
          <w:sz w:val="22"/>
        </w:rPr>
        <w:t>relative à l'accès à l'emploi titulaire et à l'amélioration des conditions d'emploi des agents contractuels dans la fonction publique, à la lutte contre les discriminations et portant diverses disp</w:t>
      </w:r>
      <w:r>
        <w:rPr>
          <w:rFonts w:asciiTheme="minorHAnsi" w:hAnsiTheme="minorHAnsi" w:cstheme="minorHAnsi"/>
          <w:i/>
          <w:sz w:val="22"/>
        </w:rPr>
        <w:t>ositions relatives à la fonction publique</w:t>
      </w:r>
      <w:r>
        <w:rPr>
          <w:rFonts w:asciiTheme="minorHAnsi" w:hAnsiTheme="minorHAnsi" w:cstheme="minorHAnsi"/>
          <w:sz w:val="22"/>
        </w:rPr>
        <w:t xml:space="preserve"> et le protocole du 8 mars 2013, la connaissance des situations comparées des femmes et les hommes dans la fonction publique a été améliorée par la production de statistiques sexuées publiées notamment dans le </w:t>
      </w:r>
      <w:r>
        <w:rPr>
          <w:rFonts w:asciiTheme="minorHAnsi" w:hAnsiTheme="minorHAnsi" w:cstheme="minorHAnsi"/>
          <w:i/>
          <w:sz w:val="22"/>
        </w:rPr>
        <w:t>Rappo</w:t>
      </w:r>
      <w:r>
        <w:rPr>
          <w:rFonts w:asciiTheme="minorHAnsi" w:hAnsiTheme="minorHAnsi" w:cstheme="minorHAnsi"/>
          <w:i/>
          <w:sz w:val="22"/>
        </w:rPr>
        <w:t>rt annuel sur l’égalité entre les femmes et les hommes dans la fonction publique</w:t>
      </w:r>
      <w:r>
        <w:rPr>
          <w:rFonts w:asciiTheme="minorHAnsi" w:hAnsiTheme="minorHAnsi" w:cstheme="minorHAnsi"/>
          <w:sz w:val="22"/>
        </w:rPr>
        <w:t xml:space="preserve"> et dans les rapports de situation comparée des employeurs publics, ainsi que par des travaux économétriques et sociologiques. Ces </w:t>
      </w:r>
      <w:r>
        <w:rPr>
          <w:rFonts w:asciiTheme="minorHAnsi" w:hAnsiTheme="minorHAnsi" w:cstheme="minorHAnsi"/>
          <w:sz w:val="22"/>
        </w:rPr>
        <w:lastRenderedPageBreak/>
        <w:t>rapports et études, qui seront présentés en C</w:t>
      </w:r>
      <w:r>
        <w:rPr>
          <w:rFonts w:asciiTheme="minorHAnsi" w:hAnsiTheme="minorHAnsi" w:cstheme="minorHAnsi"/>
          <w:sz w:val="22"/>
        </w:rPr>
        <w:t>onseil commun de la fonction publique, demeurent des outils essentiels de connaissance de la situation de l’égalité professionnelle entre les femmes et les hommes, qui permettent de construire et d’orienter la politique d’égalité professionnelle dans la fo</w:t>
      </w:r>
      <w:r>
        <w:rPr>
          <w:rFonts w:asciiTheme="minorHAnsi" w:hAnsiTheme="minorHAnsi" w:cstheme="minorHAnsi"/>
          <w:sz w:val="22"/>
        </w:rPr>
        <w:t xml:space="preserve">nction publique.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lang w:eastAsia="fr-FR"/>
        </w:rPr>
      </w:pPr>
      <w:r>
        <w:rPr>
          <w:rFonts w:asciiTheme="minorHAnsi" w:hAnsiTheme="minorHAnsi" w:cstheme="minorHAnsi"/>
          <w:sz w:val="22"/>
        </w:rPr>
        <w:t>Afin de mieux outiller les employeurs publics et les représentants du personnel dans l’élaboration, la mise en œuvre et le suivi des plans d’action, les indicateurs des rapports de situation comparée des bilans sociaux feront l’objet, en</w:t>
      </w:r>
      <w:r>
        <w:rPr>
          <w:rFonts w:asciiTheme="minorHAnsi" w:hAnsiTheme="minorHAnsi" w:cstheme="minorHAnsi"/>
          <w:sz w:val="22"/>
        </w:rPr>
        <w:t xml:space="preserve"> 2019, d’un réexamen, dans le cadre d’un groupe de travail avec les signataires du présent protocole.  Ils seront notamment enrichis de données relatives aux </w:t>
      </w:r>
      <w:r>
        <w:rPr>
          <w:rFonts w:asciiTheme="minorHAnsi" w:hAnsiTheme="minorHAnsi" w:cstheme="minorHAnsi"/>
          <w:sz w:val="22"/>
          <w:lang w:eastAsia="fr-FR"/>
        </w:rPr>
        <w:t xml:space="preserve"> violences sexuelles et sexistes. Le caractère obligatoire de la production de ces données sexuées</w:t>
      </w:r>
      <w:r>
        <w:rPr>
          <w:rFonts w:asciiTheme="minorHAnsi" w:hAnsiTheme="minorHAnsi" w:cstheme="minorHAnsi"/>
          <w:sz w:val="22"/>
          <w:lang w:eastAsia="fr-FR"/>
        </w:rPr>
        <w:t>, indispensable pour nourrir l’élaboration des plans d’actions, sera clarifié juridiquement dans le cadre du projet de loi fonction publique (cf. supra). Les employeurs publics sont tenus de transmettre annuellement l’ensemble de ces données pour la produc</w:t>
      </w:r>
      <w:r>
        <w:rPr>
          <w:rFonts w:asciiTheme="minorHAnsi" w:hAnsiTheme="minorHAnsi" w:cstheme="minorHAnsi"/>
          <w:sz w:val="22"/>
          <w:lang w:eastAsia="fr-FR"/>
        </w:rPr>
        <w:t xml:space="preserve">tion des rapports et études susmentionnés. </w:t>
      </w:r>
    </w:p>
    <w:p w:rsidR="00A2513C" w:rsidRDefault="00A2513C">
      <w:pPr>
        <w:keepLines/>
        <w:tabs>
          <w:tab w:val="center" w:pos="4536"/>
        </w:tabs>
        <w:rPr>
          <w:rFonts w:asciiTheme="minorHAnsi" w:hAnsiTheme="minorHAnsi" w:cstheme="minorHAnsi"/>
          <w:sz w:val="22"/>
        </w:rPr>
      </w:pPr>
    </w:p>
    <w:p w:rsidR="00A2513C" w:rsidRDefault="009C0E1A">
      <w:pPr>
        <w:keepLines/>
        <w:tabs>
          <w:tab w:val="center" w:pos="4536"/>
        </w:tabs>
        <w:rPr>
          <w:rFonts w:asciiTheme="minorHAnsi" w:hAnsiTheme="minorHAnsi" w:cstheme="minorHAnsi"/>
          <w:sz w:val="22"/>
        </w:rPr>
      </w:pPr>
      <w:r>
        <w:rPr>
          <w:rFonts w:asciiTheme="minorHAnsi" w:hAnsiTheme="minorHAnsi" w:cstheme="minorHAnsi"/>
          <w:sz w:val="22"/>
        </w:rPr>
        <w:t>La Base concours, prévue par la loi n° 2017-86 du 27 janvier 2017 relative à l’égalité et à la citoyenneté, qui organise la collecte des données pour les concours organisés à compter du 1</w:t>
      </w:r>
      <w:r>
        <w:rPr>
          <w:rFonts w:asciiTheme="minorHAnsi" w:hAnsiTheme="minorHAnsi" w:cstheme="minorHAnsi"/>
          <w:sz w:val="22"/>
          <w:vertAlign w:val="superscript"/>
        </w:rPr>
        <w:t>er</w:t>
      </w:r>
      <w:r>
        <w:rPr>
          <w:rFonts w:asciiTheme="minorHAnsi" w:hAnsiTheme="minorHAnsi" w:cstheme="minorHAnsi"/>
          <w:sz w:val="22"/>
        </w:rPr>
        <w:t xml:space="preserve"> janvier 2020,  </w:t>
      </w:r>
      <w:r>
        <w:rPr>
          <w:rFonts w:asciiTheme="minorHAnsi" w:hAnsiTheme="minorHAnsi" w:cstheme="minorHAnsi"/>
          <w:sz w:val="22"/>
        </w:rPr>
        <w:t xml:space="preserve">permettra de renforcer l’évaluation des politiques de recrutement dans la fonction </w:t>
      </w:r>
      <w:r>
        <w:rPr>
          <w:rFonts w:asciiTheme="minorHAnsi" w:hAnsiTheme="minorHAnsi" w:cstheme="minorHAnsi"/>
          <w:sz w:val="22"/>
          <w:shd w:val="clear" w:color="auto" w:fill="FFFFFF" w:themeFill="background1"/>
        </w:rPr>
        <w:t>publique</w:t>
      </w:r>
      <w:r>
        <w:rPr>
          <w:rFonts w:asciiTheme="minorHAnsi" w:hAnsiTheme="minorHAnsi" w:cstheme="minorHAnsi"/>
          <w:sz w:val="22"/>
        </w:rPr>
        <w:t xml:space="preserve"> et d’acquérir ainsi une meilleure connaissance des modalités et freins  d’accès à l’emploi public des femmes et des hommes</w:t>
      </w:r>
      <w:r>
        <w:rPr>
          <w:rFonts w:asciiTheme="minorHAnsi" w:hAnsiTheme="minorHAnsi" w:cstheme="minorHAnsi"/>
          <w:sz w:val="22"/>
          <w:shd w:val="clear" w:color="auto" w:fill="FFFFFF" w:themeFill="background1"/>
        </w:rPr>
        <w:t xml:space="preserve">. D’autre part, afin d’améliorer </w:t>
      </w:r>
      <w:r>
        <w:rPr>
          <w:rFonts w:asciiTheme="minorHAnsi" w:hAnsiTheme="minorHAnsi" w:cstheme="minorHAnsi"/>
          <w:sz w:val="22"/>
        </w:rPr>
        <w:t xml:space="preserve">la  connaissance  des discriminations dans l’accès à la fonction publique, notamment pour les contractuels, les travaux statistiques et de </w:t>
      </w:r>
      <w:r>
        <w:rPr>
          <w:rFonts w:asciiTheme="minorHAnsi" w:hAnsiTheme="minorHAnsi" w:cstheme="minorHAnsi"/>
          <w:i/>
          <w:sz w:val="22"/>
        </w:rPr>
        <w:t>testing</w:t>
      </w:r>
      <w:r>
        <w:rPr>
          <w:rFonts w:asciiTheme="minorHAnsi" w:hAnsiTheme="minorHAnsi" w:cstheme="minorHAnsi"/>
          <w:sz w:val="22"/>
        </w:rPr>
        <w:t xml:space="preserve"> seront poursuivis. Une nouvelle campagne de testing aura notamment lieu sur l’année 2019-2020 sur les discrim</w:t>
      </w:r>
      <w:r>
        <w:rPr>
          <w:rFonts w:asciiTheme="minorHAnsi" w:hAnsiTheme="minorHAnsi" w:cstheme="minorHAnsi"/>
          <w:sz w:val="22"/>
        </w:rPr>
        <w:t>inations liées au sexe.</w:t>
      </w:r>
    </w:p>
    <w:p w:rsidR="00A2513C" w:rsidRDefault="00A2513C">
      <w:pPr>
        <w:keepLines/>
        <w:tabs>
          <w:tab w:val="center" w:pos="4536"/>
        </w:tab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Enfin sera également menée, à partir de 2020, une étude de cohortes visant  à comparer et analyser les trajectoires et parcours professionnels des femmes et des hommes. Le cahier des charges de cette étude sera examiné dans le cadr</w:t>
      </w:r>
      <w:r>
        <w:rPr>
          <w:rFonts w:asciiTheme="minorHAnsi" w:hAnsiTheme="minorHAnsi" w:cstheme="minorHAnsi"/>
          <w:sz w:val="22"/>
        </w:rPr>
        <w:t>e des formations spécialisées dédiées du Conseil commun de la fonction publique (formation spécialisée relative à la connaissance statistique, formation spécialisée relative à l’égalité) courant 2019.</w:t>
      </w:r>
    </w:p>
    <w:p w:rsidR="00A2513C" w:rsidRDefault="00A2513C">
      <w:pPr>
        <w:pStyle w:val="Sansinterligne"/>
        <w:tabs>
          <w:tab w:val="left" w:pos="1170"/>
        </w:tabs>
        <w:jc w:val="both"/>
        <w:rPr>
          <w:rFonts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1.5 - Déployer auprès des employeurs publics un</w:t>
      </w:r>
      <w:r>
        <w:rPr>
          <w:rFonts w:asciiTheme="minorHAnsi" w:hAnsiTheme="minorHAnsi" w:cstheme="minorHAnsi"/>
          <w:b/>
          <w:sz w:val="22"/>
        </w:rPr>
        <w:t xml:space="preserve"> ou des référents Egalité travaillant en réseau, en articulation avec les acteurs déjà en place</w:t>
      </w:r>
    </w:p>
    <w:p w:rsidR="00A2513C" w:rsidRDefault="00A2513C">
      <w:pPr>
        <w:keepLines/>
        <w:rPr>
          <w:rFonts w:asciiTheme="minorHAnsi" w:hAnsiTheme="minorHAnsi" w:cstheme="minorHAnsi"/>
          <w:sz w:val="22"/>
          <w:u w:val="single"/>
        </w:rPr>
      </w:pPr>
    </w:p>
    <w:p w:rsidR="00A2513C" w:rsidRDefault="009C0E1A">
      <w:pPr>
        <w:keepLines/>
        <w:rPr>
          <w:rFonts w:asciiTheme="minorHAnsi" w:hAnsiTheme="minorHAnsi" w:cstheme="minorHAnsi"/>
          <w:sz w:val="22"/>
        </w:rPr>
      </w:pPr>
      <w:r>
        <w:rPr>
          <w:rFonts w:asciiTheme="minorHAnsi" w:hAnsiTheme="minorHAnsi" w:cstheme="minorHAnsi"/>
          <w:sz w:val="22"/>
        </w:rPr>
        <w:t>En fonction de son organisation et de ses effectifs, chaque employeur public sera doté d’un ou de plusieurs référents Egalité ou pourra s’appuyer sur un réseau</w:t>
      </w:r>
      <w:r>
        <w:rPr>
          <w:rFonts w:asciiTheme="minorHAnsi" w:hAnsiTheme="minorHAnsi" w:cstheme="minorHAnsi"/>
          <w:sz w:val="22"/>
        </w:rPr>
        <w:t xml:space="preserve"> de référents mutualisés chargés du déploiement des politiques d’égalité et de la prise en compte de la situation respective des femmes et des hommes dans les politiques de ressources humaines.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La Direction générale de l’administration et de la fonction p</w:t>
      </w:r>
      <w:r>
        <w:rPr>
          <w:rFonts w:asciiTheme="minorHAnsi" w:hAnsiTheme="minorHAnsi" w:cstheme="minorHAnsi"/>
          <w:sz w:val="22"/>
        </w:rPr>
        <w:t>ublique, la Direction générale des collectivités locales et la Direction générale de l’offre de soins publieront en 2019, après concertation avec les organisations syndicales représentatives, pour chaque versant de la fonction publique, une circulaire préc</w:t>
      </w:r>
      <w:r>
        <w:rPr>
          <w:rFonts w:asciiTheme="minorHAnsi" w:hAnsiTheme="minorHAnsi" w:cstheme="minorHAnsi"/>
          <w:sz w:val="22"/>
        </w:rPr>
        <w:t>isant les modalités de mise en œuvre de cette obligation, le rôle, le positionnement et les prérogatives du référent Egalité, l’articulation de son action avec celle des autres acteurs de  l’égalité professionnelle ainsi que les modalités d’information des</w:t>
      </w:r>
      <w:r>
        <w:rPr>
          <w:rFonts w:asciiTheme="minorHAnsi" w:hAnsiTheme="minorHAnsi" w:cstheme="minorHAnsi"/>
          <w:sz w:val="22"/>
        </w:rPr>
        <w:t xml:space="preserve"> agents publics sur leur existence et leurs missions. Ces référents auront un rôle essentiel d’information, de conseil, d’alerte tant auprès des agents que de leur administration, sur toutes les questions relatives à l’égalité professionnelle. Les référent</w:t>
      </w:r>
      <w:r>
        <w:rPr>
          <w:rFonts w:asciiTheme="minorHAnsi" w:hAnsiTheme="minorHAnsi" w:cstheme="minorHAnsi"/>
          <w:sz w:val="22"/>
        </w:rPr>
        <w:t>s Egalité devront bénéficier d’un parcours de formation sur les enjeux liés à l’égalité professionnelle et à la lutte contre les violences sexuelles et sexistes et le harcèlement dans l’année suivant leur désignation. Les compétences acquises par ces référ</w:t>
      </w:r>
      <w:r>
        <w:rPr>
          <w:rFonts w:asciiTheme="minorHAnsi" w:hAnsiTheme="minorHAnsi" w:cstheme="minorHAnsi"/>
          <w:sz w:val="22"/>
        </w:rPr>
        <w:t xml:space="preserve">ents dans leurs fonctions seront valorisées dans le cadre de leur parcours professionnel. </w:t>
      </w:r>
    </w:p>
    <w:p w:rsidR="00A2513C" w:rsidRDefault="00A2513C">
      <w:pPr>
        <w:pStyle w:val="Paragraphedeliste"/>
        <w:keepLines/>
        <w:ind w:left="360"/>
        <w:rPr>
          <w:rFonts w:asciiTheme="minorHAnsi" w:hAnsiTheme="minorHAnsi" w:cstheme="minorHAnsi"/>
          <w:sz w:val="22"/>
          <w:u w:val="single"/>
        </w:rPr>
      </w:pPr>
    </w:p>
    <w:p w:rsidR="00A2513C" w:rsidRDefault="00A2513C">
      <w:pPr>
        <w:pStyle w:val="Paragraphedeliste"/>
        <w:keepLines/>
        <w:ind w:left="360"/>
        <w:rPr>
          <w:rFonts w:asciiTheme="minorHAnsi" w:hAnsiTheme="minorHAnsi" w:cstheme="minorHAnsi"/>
          <w:sz w:val="22"/>
          <w:u w:val="single"/>
        </w:rPr>
      </w:pPr>
    </w:p>
    <w:p w:rsidR="00A2513C" w:rsidRDefault="00A2513C">
      <w:pPr>
        <w:pStyle w:val="Paragraphedeliste"/>
        <w:keepLines/>
        <w:ind w:left="360"/>
        <w:rPr>
          <w:rFonts w:asciiTheme="minorHAnsi" w:hAnsiTheme="minorHAnsi" w:cstheme="minorHAnsi"/>
          <w:sz w:val="22"/>
          <w:u w:val="single"/>
        </w:rPr>
      </w:pPr>
    </w:p>
    <w:p w:rsidR="00A2513C" w:rsidRDefault="009C0E1A">
      <w:pPr>
        <w:keepLines/>
        <w:rPr>
          <w:rFonts w:asciiTheme="minorHAnsi" w:hAnsiTheme="minorHAnsi" w:cstheme="minorHAnsi"/>
          <w:b/>
          <w:sz w:val="22"/>
        </w:rPr>
      </w:pPr>
      <w:r>
        <w:rPr>
          <w:rFonts w:asciiTheme="minorHAnsi" w:hAnsiTheme="minorHAnsi" w:cstheme="minorHAnsi"/>
          <w:b/>
          <w:sz w:val="22"/>
        </w:rPr>
        <w:lastRenderedPageBreak/>
        <w:t>Action 1.6 - Responsabiliser l’encadrement sur l’égalité professionnelle</w:t>
      </w:r>
    </w:p>
    <w:p w:rsidR="00A2513C" w:rsidRDefault="00A2513C">
      <w:pPr>
        <w:keepLines/>
        <w:rPr>
          <w:rFonts w:asciiTheme="minorHAnsi" w:hAnsiTheme="minorHAnsi" w:cstheme="minorHAnsi"/>
          <w:sz w:val="22"/>
          <w:u w:val="single"/>
        </w:rPr>
      </w:pPr>
    </w:p>
    <w:p w:rsidR="00A2513C" w:rsidRDefault="009C0E1A">
      <w:pPr>
        <w:rPr>
          <w:rFonts w:asciiTheme="minorHAnsi" w:hAnsiTheme="minorHAnsi" w:cstheme="minorHAnsi"/>
          <w:sz w:val="22"/>
        </w:rPr>
      </w:pPr>
      <w:r>
        <w:rPr>
          <w:rFonts w:asciiTheme="minorHAnsi" w:hAnsiTheme="minorHAnsi" w:cstheme="minorHAnsi"/>
          <w:sz w:val="22"/>
        </w:rPr>
        <w:t xml:space="preserve"> Afin de favoriser le déploiement des politiques d’égalité professionnelle, les personne</w:t>
      </w:r>
      <w:r>
        <w:rPr>
          <w:rFonts w:asciiTheme="minorHAnsi" w:hAnsiTheme="minorHAnsi" w:cstheme="minorHAnsi"/>
          <w:sz w:val="22"/>
        </w:rPr>
        <w:t xml:space="preserve">ls d’encadrement seront systématiquement formés aux questions d’égalité professionnelle, de mixité des métiers, de déconstruction des stéréotypes, et de prévention des violences sexuelles et sexistes (cf. Axe 2).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Par ailleurs les textes règlementaires re</w:t>
      </w:r>
      <w:r>
        <w:rPr>
          <w:rFonts w:asciiTheme="minorHAnsi" w:hAnsiTheme="minorHAnsi" w:cstheme="minorHAnsi"/>
          <w:sz w:val="22"/>
        </w:rPr>
        <w:t>latifs à l’évaluation annuelle des cadres supérieurs et dirigeants seront modifiés en 2019 afin d’intégrer une évaluation de leur action en ce domaine. Cette évaluation permettra de vérifier que les encadrants ont bien suivi l’action de formation susmentio</w:t>
      </w:r>
      <w:r>
        <w:rPr>
          <w:rFonts w:asciiTheme="minorHAnsi" w:hAnsiTheme="minorHAnsi" w:cstheme="minorHAnsi"/>
          <w:sz w:val="22"/>
        </w:rPr>
        <w:t>nnée et portera, en complément des objectifs relatifs au management d’équipes, sur les actions entreprises en vue de favoriser la mise en œuvre concrète des plans d’action, notamment en matière de mixité des équipes, de prévention des discriminations, en p</w:t>
      </w:r>
      <w:r>
        <w:rPr>
          <w:rFonts w:asciiTheme="minorHAnsi" w:hAnsiTheme="minorHAnsi" w:cstheme="minorHAnsi"/>
          <w:sz w:val="22"/>
        </w:rPr>
        <w:t xml:space="preserve">articulier en matière  d’attribution des primes ou autres éléments variables de rémunération, d’articulation des temps de vie et de lutte contre les violences sexuelles et sexistes.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b/>
          <w:sz w:val="22"/>
        </w:rPr>
        <w:t>Action 1.7 -</w:t>
      </w:r>
      <w:r>
        <w:rPr>
          <w:rFonts w:asciiTheme="minorHAnsi" w:hAnsiTheme="minorHAnsi" w:cstheme="minorHAnsi"/>
          <w:sz w:val="22"/>
        </w:rPr>
        <w:t xml:space="preserve"> </w:t>
      </w:r>
      <w:r>
        <w:rPr>
          <w:rFonts w:asciiTheme="minorHAnsi" w:hAnsiTheme="minorHAnsi" w:cstheme="minorHAnsi"/>
          <w:b/>
          <w:sz w:val="22"/>
        </w:rPr>
        <w:t>Créer un fonds pour l’égalité professionnelle dans la fonct</w:t>
      </w:r>
      <w:r>
        <w:rPr>
          <w:rFonts w:asciiTheme="minorHAnsi" w:hAnsiTheme="minorHAnsi" w:cstheme="minorHAnsi"/>
          <w:b/>
          <w:sz w:val="22"/>
        </w:rPr>
        <w:t>ion publique</w:t>
      </w:r>
    </w:p>
    <w:p w:rsidR="00A2513C" w:rsidRDefault="00A2513C">
      <w:pPr>
        <w:rPr>
          <w:rFonts w:asciiTheme="minorHAnsi" w:hAnsiTheme="minorHAnsi" w:cstheme="minorHAnsi"/>
          <w:b/>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Dès 2019, sera mis en place pour l’Etat et ses établissements publics administratifs, un fonds en faveur de  l’égalité professionnelle sur le programme 148 </w:t>
      </w:r>
      <w:r>
        <w:rPr>
          <w:rFonts w:asciiTheme="minorHAnsi" w:hAnsiTheme="minorHAnsi" w:cstheme="minorHAnsi"/>
          <w:i/>
          <w:sz w:val="22"/>
        </w:rPr>
        <w:t>Fonction publique</w:t>
      </w:r>
      <w:r>
        <w:rPr>
          <w:rFonts w:asciiTheme="minorHAnsi" w:hAnsiTheme="minorHAnsi" w:cstheme="minorHAnsi"/>
          <w:sz w:val="22"/>
        </w:rPr>
        <w:t>. Ce fonds sera alimenté par des pénalités versées par les employeurs</w:t>
      </w:r>
      <w:r>
        <w:rPr>
          <w:rFonts w:asciiTheme="minorHAnsi" w:hAnsiTheme="minorHAnsi" w:cstheme="minorHAnsi"/>
          <w:sz w:val="22"/>
        </w:rPr>
        <w:t xml:space="preserve"> de la fonction publique d’Etat au titre du dispositif des nominations équilibrées et, à partir de 2022, du non-respect de l’obligation de plans d’action « égalité professionnelle ».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u w:val="single"/>
        </w:rPr>
      </w:pPr>
      <w:r>
        <w:rPr>
          <w:rFonts w:asciiTheme="minorHAnsi" w:hAnsiTheme="minorHAnsi" w:cstheme="minorHAnsi"/>
          <w:sz w:val="22"/>
        </w:rPr>
        <w:t>Par le biais d’appels à projets auprès des employeurs publics aux nivea</w:t>
      </w:r>
      <w:r>
        <w:rPr>
          <w:rFonts w:asciiTheme="minorHAnsi" w:hAnsiTheme="minorHAnsi" w:cstheme="minorHAnsi"/>
          <w:sz w:val="22"/>
        </w:rPr>
        <w:t>ux national et territorial, ce fonds cofinancera des actions de prévention et lutte contre les inégalités entre les femmes et les hommes, notamment une offre d’information, de communication ou de formation labellisée sur des sujets prioritaires (mixité des</w:t>
      </w:r>
      <w:r>
        <w:rPr>
          <w:rFonts w:asciiTheme="minorHAnsi" w:hAnsiTheme="minorHAnsi" w:cstheme="minorHAnsi"/>
          <w:sz w:val="22"/>
        </w:rPr>
        <w:t xml:space="preserve"> métiers, traitement des situations de harcèlement ou de violences sexuelles, etc.), des actions innovantes (</w:t>
      </w:r>
      <w:r>
        <w:rPr>
          <w:rFonts w:asciiTheme="minorHAnsi" w:hAnsiTheme="minorHAnsi" w:cstheme="minorHAnsi"/>
          <w:i/>
          <w:sz w:val="22"/>
        </w:rPr>
        <w:t>hackathon</w:t>
      </w:r>
      <w:r>
        <w:rPr>
          <w:rFonts w:asciiTheme="minorHAnsi" w:hAnsiTheme="minorHAnsi" w:cstheme="minorHAnsi"/>
          <w:sz w:val="22"/>
        </w:rPr>
        <w:t>, coaching, outils ludiques de communication et de sensibilisation auprès des agents publics), ou encore des travaux de recherche appliqué</w:t>
      </w:r>
      <w:r>
        <w:rPr>
          <w:rFonts w:asciiTheme="minorHAnsi" w:hAnsiTheme="minorHAnsi" w:cstheme="minorHAnsi"/>
          <w:sz w:val="22"/>
        </w:rPr>
        <w:t>e (études de cohortes, études sur les métiers à prédominance féminine ou masculine), ou d’autres actions en faveur de l’égalité professionnelle. Ce dispositif pourra également être mobilisé pour accompagner le déploiement d’une politique d’égalité professi</w:t>
      </w:r>
      <w:r>
        <w:rPr>
          <w:rFonts w:asciiTheme="minorHAnsi" w:hAnsiTheme="minorHAnsi" w:cstheme="minorHAnsi"/>
          <w:sz w:val="22"/>
        </w:rPr>
        <w:t xml:space="preserve">onnelle au sein des administrations ou établissements publics à faibles effectifs.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 pilotage du fonds sera confié à la Direction générale de l’administration et de la fonction publique, qui associera dans son comité de pilotage le service des droits de</w:t>
      </w:r>
      <w:r>
        <w:rPr>
          <w:rFonts w:asciiTheme="minorHAnsi" w:hAnsiTheme="minorHAnsi" w:cstheme="minorHAnsi"/>
          <w:sz w:val="22"/>
        </w:rPr>
        <w:t>s femmes et de l’égalité entre les femmes et les hommes. Pour la première année, le budget du fonds, inscrit en PLF 2019, correspondra aux pénalités versées par les administrations de l’Etat compte tenu des nominations effectuées en 2017.  La liste des act</w:t>
      </w:r>
      <w:r>
        <w:rPr>
          <w:rFonts w:asciiTheme="minorHAnsi" w:hAnsiTheme="minorHAnsi" w:cstheme="minorHAnsi"/>
          <w:sz w:val="22"/>
        </w:rPr>
        <w:t xml:space="preserve">ions conduites au titre du fonds sera présentée par la DGAFP dans le cadre de la formation spécialisée Egalité du Conseil commun de la fonction publique.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Parallèlement, sera mis en place un groupe de travail avec les organisations syndicales signataires et les employeurs publics territoriaux et hospitaliers pour définir les modalités de mise en œuvre d’un dispositif d’accompagnement financier équivalent, au</w:t>
      </w:r>
      <w:r>
        <w:rPr>
          <w:rFonts w:asciiTheme="minorHAnsi" w:hAnsiTheme="minorHAnsi" w:cstheme="minorHAnsi"/>
          <w:sz w:val="22"/>
        </w:rPr>
        <w:t xml:space="preserve"> regard des pénalités versées, pour les collectivités territoriales et leurs établissements publics d’une part, les établissements relevant de la fonction publique hospitalière d’autre part. </w:t>
      </w: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lastRenderedPageBreak/>
        <w:t>Action 1.8 – Déployer une communication appropriée auprès de</w:t>
      </w:r>
      <w:r>
        <w:rPr>
          <w:rFonts w:asciiTheme="minorHAnsi" w:hAnsiTheme="minorHAnsi" w:cstheme="minorHAnsi"/>
          <w:b/>
          <w:sz w:val="22"/>
        </w:rPr>
        <w:t xml:space="preserve">s agents publics favorisant l’implication de tous les acteurs et l’appropriation par chacun des enjeux de l’égalité professionnelle </w:t>
      </w:r>
    </w:p>
    <w:p w:rsidR="00A2513C" w:rsidRDefault="00A2513C">
      <w:pPr>
        <w:keepLines/>
        <w:rPr>
          <w:rFonts w:asciiTheme="minorHAnsi" w:hAnsiTheme="minorHAnsi" w:cstheme="minorHAnsi"/>
          <w:b/>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Sans préjudice du rôle des acteurs du dialogue social tel que rappelé dans les actions 1-1 et 1-2, les employeurs publics </w:t>
      </w:r>
      <w:r>
        <w:rPr>
          <w:rFonts w:asciiTheme="minorHAnsi" w:hAnsiTheme="minorHAnsi" w:cstheme="minorHAnsi"/>
          <w:sz w:val="22"/>
        </w:rPr>
        <w:t xml:space="preserve">veilleront à informer et associer les agents publics dans le cadre de l’élaboration des plans d’actions Egalité professionnelle selon des formes adaptées (par exemple, consultation en ligne, constitution de groupe tests, appel à idées, etc).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Les agents p</w:t>
      </w:r>
      <w:r>
        <w:rPr>
          <w:rFonts w:asciiTheme="minorHAnsi" w:hAnsiTheme="minorHAnsi" w:cstheme="minorHAnsi"/>
          <w:sz w:val="22"/>
        </w:rPr>
        <w:t xml:space="preserve">ublics seront également informés de l’état d’avancement du plan d’actions, par tout moyen approprié.  </w:t>
      </w:r>
    </w:p>
    <w:p w:rsidR="00A2513C" w:rsidRDefault="00A2513C">
      <w:pPr>
        <w:keepLines/>
        <w:rPr>
          <w:rFonts w:asciiTheme="minorHAnsi" w:hAnsiTheme="minorHAnsi" w:cstheme="minorHAnsi"/>
          <w:sz w:val="22"/>
          <w:highlight w:val="yellow"/>
        </w:rPr>
      </w:pPr>
    </w:p>
    <w:p w:rsidR="00A2513C" w:rsidRDefault="00A2513C">
      <w:pPr>
        <w:rPr>
          <w:rFonts w:asciiTheme="minorHAnsi" w:hAnsiTheme="minorHAnsi" w:cstheme="minorHAnsi"/>
          <w:sz w:val="22"/>
        </w:rPr>
      </w:pP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9C0E1A">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r>
        <w:rPr>
          <w:rFonts w:asciiTheme="minorHAnsi" w:hAnsiTheme="minorHAnsi" w:cstheme="minorHAnsi"/>
          <w:b/>
          <w:sz w:val="22"/>
        </w:rPr>
        <w:t xml:space="preserve">Axe 2 - Créer les conditions d’un égal accès aux métiers et responsabilités professionnelles </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L’article premier de la Constitution du 4 octobre 1958</w:t>
      </w:r>
      <w:r>
        <w:rPr>
          <w:rFonts w:asciiTheme="minorHAnsi" w:hAnsiTheme="minorHAnsi" w:cstheme="minorHAnsi"/>
          <w:sz w:val="22"/>
        </w:rPr>
        <w:t xml:space="preserve"> prévoit, depuis 2008, dans son deuxième alinéa que la « </w:t>
      </w:r>
      <w:r>
        <w:rPr>
          <w:rFonts w:asciiTheme="minorHAnsi" w:hAnsiTheme="minorHAnsi" w:cstheme="minorHAnsi"/>
          <w:i/>
          <w:sz w:val="22"/>
        </w:rPr>
        <w:t>loi  favorise l’égal accès des femmes et des hommes aux mandats électoraux et aux fonctions électives, ainsi qu’aux responsabilités professionnelles et sociales</w:t>
      </w:r>
      <w:r>
        <w:rPr>
          <w:rFonts w:asciiTheme="minorHAnsi" w:hAnsiTheme="minorHAnsi" w:cstheme="minorHAnsi"/>
          <w:sz w:val="22"/>
        </w:rPr>
        <w:t xml:space="preserve"> ».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Les employeurs publics s’engagent</w:t>
      </w:r>
      <w:r>
        <w:rPr>
          <w:rFonts w:asciiTheme="minorHAnsi" w:hAnsiTheme="minorHAnsi" w:cstheme="minorHAnsi"/>
          <w:sz w:val="22"/>
        </w:rPr>
        <w:t xml:space="preserve"> à renforcer les actions prévues et déjà mises en œuvre dans le cadre du protocole d’accord du 8 mars 2013 relatives à l’égalité professionnelle dans les parcours professionnels, afin de développer la mixité des métiers et de favoriser l’égal accès à tous </w:t>
      </w:r>
      <w:r>
        <w:rPr>
          <w:rFonts w:asciiTheme="minorHAnsi" w:hAnsiTheme="minorHAnsi" w:cstheme="minorHAnsi"/>
          <w:sz w:val="22"/>
        </w:rPr>
        <w:t>les emplois, y compris aux emplois d’encadrement.</w:t>
      </w:r>
    </w:p>
    <w:p w:rsidR="00A2513C" w:rsidRDefault="00A2513C">
      <w:pPr>
        <w:rPr>
          <w:rFonts w:asciiTheme="minorHAnsi" w:hAnsiTheme="minorHAnsi" w:cstheme="minorHAnsi"/>
          <w:sz w:val="22"/>
        </w:rPr>
      </w:pPr>
    </w:p>
    <w:p w:rsidR="00A2513C" w:rsidRDefault="009C0E1A">
      <w:pPr>
        <w:ind w:left="28" w:hanging="11"/>
        <w:rPr>
          <w:rFonts w:asciiTheme="minorHAnsi" w:hAnsiTheme="minorHAnsi" w:cstheme="minorHAnsi"/>
          <w:sz w:val="22"/>
        </w:rPr>
      </w:pPr>
      <w:r>
        <w:rPr>
          <w:rFonts w:asciiTheme="minorHAnsi" w:hAnsiTheme="minorHAnsi" w:cstheme="minorHAnsi"/>
          <w:sz w:val="22"/>
        </w:rPr>
        <w:t xml:space="preserve">L’évolution des mentalités et des comportements de tous (employeurs, cadres, services chargés des ressources humaines, représentants du personnel et agents), la lutte contre les discriminations à toutes </w:t>
      </w:r>
      <w:r>
        <w:rPr>
          <w:rFonts w:asciiTheme="minorHAnsi" w:hAnsiTheme="minorHAnsi" w:cstheme="minorHAnsi"/>
          <w:sz w:val="22"/>
        </w:rPr>
        <w:t>les étapes du parcours professionnel (préparation aux concours, recrutements, formations, promotions et mutations), quel que soit le versant de la fonction publique et quel que soit le statut des agents, sont des facteurs essentiels de réussite de la polit</w:t>
      </w:r>
      <w:r>
        <w:rPr>
          <w:rFonts w:asciiTheme="minorHAnsi" w:hAnsiTheme="minorHAnsi" w:cstheme="minorHAnsi"/>
          <w:sz w:val="22"/>
        </w:rPr>
        <w:t>ique d’égalité professionnelle.</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2.1 - Développer la connaissance des métiers de la fonction publique, élargir les viviers et renforcer l’action des écoles de service public pour une plus grande mixité des métiers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Le développement de l’information et de l’orientation vers les métiers de la fonction publique constitue un moyen de favoriser l’élargissement des viviers pour l’accès à la fonction publique tout en favorisant la mixité des métiers. </w:t>
      </w:r>
    </w:p>
    <w:p w:rsidR="00A2513C" w:rsidRDefault="009C0E1A">
      <w:pPr>
        <w:keepLines/>
        <w:tabs>
          <w:tab w:val="left" w:pos="5145"/>
        </w:tabs>
        <w:rPr>
          <w:rFonts w:asciiTheme="minorHAnsi" w:hAnsiTheme="minorHAnsi" w:cstheme="minorHAnsi"/>
          <w:sz w:val="22"/>
        </w:rPr>
      </w:pPr>
      <w:r>
        <w:rPr>
          <w:rFonts w:asciiTheme="minorHAnsi" w:hAnsiTheme="minorHAnsi" w:cstheme="minorHAnsi"/>
          <w:sz w:val="22"/>
        </w:rPr>
        <w:tab/>
      </w:r>
    </w:p>
    <w:p w:rsidR="00A2513C" w:rsidRDefault="009C0E1A">
      <w:pPr>
        <w:keepLines/>
        <w:rPr>
          <w:rFonts w:asciiTheme="minorHAnsi" w:hAnsiTheme="minorHAnsi" w:cstheme="minorHAnsi"/>
          <w:sz w:val="22"/>
        </w:rPr>
      </w:pPr>
      <w:r>
        <w:rPr>
          <w:rFonts w:asciiTheme="minorHAnsi" w:hAnsiTheme="minorHAnsi" w:cstheme="minorHAnsi"/>
          <w:sz w:val="22"/>
        </w:rPr>
        <w:t>Si la loi n° 2017-86</w:t>
      </w:r>
      <w:r>
        <w:rPr>
          <w:rFonts w:asciiTheme="minorHAnsi" w:hAnsiTheme="minorHAnsi" w:cstheme="minorHAnsi"/>
          <w:sz w:val="22"/>
        </w:rPr>
        <w:t xml:space="preserve"> du 27 janvier 2017 relative à l’égalité et à la citoyenneté a renforcé l’information sur les métiers et les voies d’accès de la fonction publique au sein des universités et la possibilité pour les élèves de troisième d’effectuer une période d’observation </w:t>
      </w:r>
      <w:r>
        <w:rPr>
          <w:rFonts w:asciiTheme="minorHAnsi" w:hAnsiTheme="minorHAnsi" w:cstheme="minorHAnsi"/>
          <w:sz w:val="22"/>
        </w:rPr>
        <w:t xml:space="preserve">dans les organismes publics, possibilité renforcée pour les élèves des réseaux d’éducation prioritaire REP + par la circulaire du Premier ministre du 17 juillet 2018, de nouvelles actions doivent être menées pour développer la mixité des métiers.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Les min</w:t>
      </w:r>
      <w:r>
        <w:rPr>
          <w:rFonts w:asciiTheme="minorHAnsi" w:hAnsiTheme="minorHAnsi" w:cstheme="minorHAnsi"/>
          <w:sz w:val="22"/>
        </w:rPr>
        <w:t>istères s’engagent à déployer au niveau national dès 2019, en lien étroit avec les ministères de l’éducation nationale et de l’enseignement supérieur, des campagnes de communication sur la diversité des métiers et de la fonction publique auprès des lycéens</w:t>
      </w:r>
      <w:r>
        <w:rPr>
          <w:rFonts w:asciiTheme="minorHAnsi" w:hAnsiTheme="minorHAnsi" w:cstheme="minorHAnsi"/>
          <w:sz w:val="22"/>
        </w:rPr>
        <w:t xml:space="preserve"> et des étudiants. Dans chaque versant de la fonction publique, les écoles de service public, ainsi que les élèves et fonctionnaires stagiaires, seront mobilisés à cet effet. </w:t>
      </w:r>
    </w:p>
    <w:p w:rsidR="00A2513C" w:rsidRDefault="00A2513C">
      <w:pPr>
        <w:keepLines/>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Dans le cadre des conventions d’objectif et de performance établies avec les éc</w:t>
      </w:r>
      <w:r>
        <w:rPr>
          <w:rFonts w:asciiTheme="minorHAnsi" w:hAnsiTheme="minorHAnsi" w:cstheme="minorHAnsi"/>
          <w:sz w:val="22"/>
        </w:rPr>
        <w:t xml:space="preserve">oles de services publics, des objectifs pluriannuels liés à l’égalité entre les femmes et les hommes,  ainsi que des indicateurs de </w:t>
      </w:r>
      <w:r>
        <w:rPr>
          <w:rFonts w:asciiTheme="minorHAnsi" w:hAnsiTheme="minorHAnsi" w:cstheme="minorHAnsi"/>
          <w:sz w:val="22"/>
        </w:rPr>
        <w:lastRenderedPageBreak/>
        <w:t>suivi seront fixés et les ministères pourront, le cas échéant, moduler la subvention pour charge de services publics en fonc</w:t>
      </w:r>
      <w:r>
        <w:rPr>
          <w:rFonts w:asciiTheme="minorHAnsi" w:hAnsiTheme="minorHAnsi" w:cstheme="minorHAnsi"/>
          <w:sz w:val="22"/>
        </w:rPr>
        <w:t>tion de l’atteinte de ces objectifs. Outre le respect des règles relatives à la présidence et à la composition équilibrée des jurys de concours, des actions peuvent être conduites au niveau des écoles pour une plus grande mixité des candidatures aux concou</w:t>
      </w:r>
      <w:r>
        <w:rPr>
          <w:rFonts w:asciiTheme="minorHAnsi" w:hAnsiTheme="minorHAnsi" w:cstheme="minorHAnsi"/>
          <w:sz w:val="22"/>
        </w:rPr>
        <w:t xml:space="preserve">rs, une plus grande mixité des intervenants ou enseignants, des actions de sensibilisation auprès des employeurs permettant de prévenir ou lutter contre les stéréotypes de genre lors de l’accueil en stage ou dans le cadre des processus d’affectation, etc. </w:t>
      </w:r>
      <w:r>
        <w:rPr>
          <w:rFonts w:asciiTheme="minorHAnsi" w:hAnsiTheme="minorHAnsi" w:cstheme="minorHAnsi"/>
          <w:sz w:val="22"/>
        </w:rPr>
        <w:t xml:space="preserve">   </w:t>
      </w:r>
      <w:r>
        <w:rPr>
          <w:rFonts w:asciiTheme="minorHAnsi" w:hAnsiTheme="minorHAnsi" w:cstheme="minorHAnsi"/>
          <w:b/>
          <w:sz w:val="22"/>
        </w:rPr>
        <w:t xml:space="preserve"> </w:t>
      </w:r>
      <w:r>
        <w:rPr>
          <w:rFonts w:asciiTheme="minorHAnsi" w:hAnsiTheme="minorHAnsi" w:cstheme="minorHAnsi"/>
          <w:sz w:val="22"/>
        </w:rPr>
        <w:t xml:space="preserv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Le recours à l’apprentissage sera également mis à profit dans les trois versants de la fonction publique pour mieux faire connaître les métiers et compétences recherchées dans la fonction publique, et contribuer, au même titre que les autres mesures</w:t>
      </w:r>
      <w:r>
        <w:rPr>
          <w:rFonts w:asciiTheme="minorHAnsi" w:hAnsiTheme="minorHAnsi" w:cstheme="minorHAnsi"/>
          <w:sz w:val="22"/>
        </w:rPr>
        <w:t xml:space="preserve"> de la présente action, au rééquilibrage progressif des filières à dominante masculine ou féminine. L’exploitation des données sexuées issues de la base concours à partir de 2020 permettra d’affiner l’évaluation de l’efficacité des actions mises en œuvre.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Les employeurs publics s’engagent à lutter, notamment dans leurs politiques et pratiques de recrutement, titulaire ou contractuel, contre les stéréotypes de genre afin d’assurer une véritable mixité dans leurs équipes et à lutter contre les discriminatio</w:t>
      </w:r>
      <w:r>
        <w:rPr>
          <w:rFonts w:asciiTheme="minorHAnsi" w:hAnsiTheme="minorHAnsi" w:cstheme="minorHAnsi"/>
          <w:sz w:val="22"/>
        </w:rPr>
        <w:t>ns à toutes les étapes du recrutement.</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A ce titre, une attention particulière doit être portée aux avis de concours et de vacance d’emploi ainsi qu’aux campagnes de recrutement qui doivent être dénués de tout stéréotype de genre.</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2.2 - Renforcer l</w:t>
      </w:r>
      <w:r>
        <w:rPr>
          <w:rFonts w:asciiTheme="minorHAnsi" w:hAnsiTheme="minorHAnsi" w:cstheme="minorHAnsi"/>
          <w:b/>
          <w:sz w:val="22"/>
        </w:rPr>
        <w:t>a formation à l’égalité réelle et la sensibilisation des agents publics pour mettre fin aux stéréotypes de genre et lutter contre les discriminations</w:t>
      </w:r>
    </w:p>
    <w:p w:rsidR="00A2513C" w:rsidRDefault="00A2513C">
      <w:pPr>
        <w:keepLines/>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La sensibilisation à l’égalité professionnelle et à la lutte contre les stéréotypes de genre et les discr</w:t>
      </w:r>
      <w:r>
        <w:rPr>
          <w:rFonts w:asciiTheme="minorHAnsi" w:hAnsiTheme="minorHAnsi" w:cstheme="minorHAnsi"/>
          <w:sz w:val="22"/>
        </w:rPr>
        <w:t xml:space="preserve">iminations constitue une priorité afin de faire évoluer les comportements.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En complément de la formation à la lutte contre les violences sexuelles et sexistes, qui est obligatoire (cf. </w:t>
      </w:r>
      <w:r>
        <w:rPr>
          <w:rFonts w:asciiTheme="minorHAnsi" w:hAnsiTheme="minorHAnsi" w:cstheme="minorHAnsi"/>
          <w:i/>
          <w:sz w:val="22"/>
        </w:rPr>
        <w:t>infra</w:t>
      </w:r>
      <w:r>
        <w:rPr>
          <w:rFonts w:asciiTheme="minorHAnsi" w:hAnsiTheme="minorHAnsi" w:cstheme="minorHAnsi"/>
          <w:sz w:val="22"/>
        </w:rPr>
        <w:t>) pour des publics spécifiques tels que les encadrants, les repr</w:t>
      </w:r>
      <w:r>
        <w:rPr>
          <w:rFonts w:asciiTheme="minorHAnsi" w:hAnsiTheme="minorHAnsi" w:cstheme="minorHAnsi"/>
          <w:sz w:val="22"/>
        </w:rPr>
        <w:t>ésentants des personnels, les agents des services de ressources humaines et les élèves des écoles de service public, une action de sensibilisation à l’égalité professionnelle et à la lutte contre les stéréotypes de genre et les discriminations sera déployé</w:t>
      </w:r>
      <w:r>
        <w:rPr>
          <w:rFonts w:asciiTheme="minorHAnsi" w:hAnsiTheme="minorHAnsi" w:cstheme="minorHAnsi"/>
          <w:sz w:val="22"/>
        </w:rPr>
        <w:t xml:space="preserve">e pour tous les agents publics et les élèves des écoles de services publics, selon des modalités et un calendrier à préciser dans le cadre des plans d’action « égalité professionnelle ».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Un référentiel de formation sera mis à la disposition des employeur</w:t>
      </w:r>
      <w:r>
        <w:rPr>
          <w:rFonts w:asciiTheme="minorHAnsi" w:hAnsiTheme="minorHAnsi" w:cstheme="minorHAnsi"/>
          <w:sz w:val="22"/>
        </w:rPr>
        <w:t xml:space="preserve">s publics et des écoles de service public courant 2019, ainsi que des outils de sensibilisation.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Pour la fonction publique de l’Etat, cette action constitue également une priorité du schéma directeur de la formation professionnelle tout au long de la vi</w:t>
      </w:r>
      <w:r>
        <w:rPr>
          <w:rFonts w:asciiTheme="minorHAnsi" w:hAnsiTheme="minorHAnsi" w:cstheme="minorHAnsi"/>
          <w:sz w:val="22"/>
        </w:rPr>
        <w:t xml:space="preserve">e des agents de l’Etat relatif au management, avec l’ambition de former en priorité d’ici à 2020 l’ensemble des personnels d’encadrement.  </w:t>
      </w:r>
    </w:p>
    <w:p w:rsidR="00A2513C" w:rsidRDefault="00A2513C">
      <w:pPr>
        <w:rPr>
          <w:rFonts w:asciiTheme="minorHAnsi" w:hAnsiTheme="minorHAnsi" w:cstheme="minorHAnsi"/>
          <w:b/>
          <w:color w:val="00B050"/>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2.3 – Etendre et renforcer le dispositif des nominations équilibrées dans l’encadrement supérieur et dirigea</w:t>
      </w:r>
      <w:r>
        <w:rPr>
          <w:rFonts w:asciiTheme="minorHAnsi" w:hAnsiTheme="minorHAnsi" w:cstheme="minorHAnsi"/>
          <w:b/>
          <w:sz w:val="22"/>
        </w:rPr>
        <w:t>nt de la fonction publique</w:t>
      </w:r>
    </w:p>
    <w:p w:rsidR="00A2513C" w:rsidRDefault="00A2513C">
      <w:pPr>
        <w:keepLines/>
        <w:rPr>
          <w:rFonts w:asciiTheme="minorHAnsi" w:hAnsiTheme="minorHAnsi" w:cstheme="minorHAnsi"/>
          <w:b/>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La loi n° 2012-347 du 12 mars 2012, renforcée par la loi n° 2014-873 du 4 août 2014 </w:t>
      </w:r>
      <w:r>
        <w:rPr>
          <w:rFonts w:asciiTheme="minorHAnsi" w:hAnsiTheme="minorHAnsi" w:cstheme="minorHAnsi"/>
          <w:i/>
          <w:sz w:val="22"/>
        </w:rPr>
        <w:t>sur l’égalité réelle entre les femmes et les hommes</w:t>
      </w:r>
      <w:r>
        <w:rPr>
          <w:rFonts w:asciiTheme="minorHAnsi" w:hAnsiTheme="minorHAnsi" w:cstheme="minorHAnsi"/>
          <w:sz w:val="22"/>
        </w:rPr>
        <w:t xml:space="preserve">, a imposé aux employeurs publics des trois versants de la fonction publique </w:t>
      </w:r>
      <w:r>
        <w:rPr>
          <w:rFonts w:asciiTheme="minorHAnsi" w:hAnsiTheme="minorHAnsi" w:cstheme="minorHAnsi"/>
          <w:sz w:val="22"/>
        </w:rPr>
        <w:t xml:space="preserve">un taux de primo-nominations équilibrées de femmes et d’hommes de 40 % depuis 2017. Le non-respect de cette obligation par les employeurs publics  est  sanctionné par une pénalité financière d’un montant de 90 000 euros par bénéficiaire manquant. Le bilan </w:t>
      </w:r>
      <w:r>
        <w:rPr>
          <w:rFonts w:asciiTheme="minorHAnsi" w:hAnsiTheme="minorHAnsi" w:cstheme="minorHAnsi"/>
          <w:sz w:val="22"/>
        </w:rPr>
        <w:t xml:space="preserve">de ce dispositif est positif, puisque le taux de primo-nominations de femmes a progressé depuis 2014 pour l’ensemble des emplois de direction concernés. </w:t>
      </w:r>
    </w:p>
    <w:p w:rsidR="00A2513C" w:rsidRDefault="00A2513C">
      <w:pPr>
        <w:keepLines/>
        <w:rPr>
          <w:rFonts w:asciiTheme="minorHAnsi" w:hAnsiTheme="minorHAnsi" w:cstheme="minorHAnsi"/>
          <w:b/>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pacing w:val="0"/>
          <w:sz w:val="22"/>
        </w:rPr>
        <w:t>Conformément aux orientations définies lors du comité interministériel à l’égalité entre les femmes e</w:t>
      </w:r>
      <w:r>
        <w:rPr>
          <w:rFonts w:asciiTheme="minorHAnsi" w:hAnsiTheme="minorHAnsi" w:cstheme="minorHAnsi"/>
          <w:spacing w:val="0"/>
          <w:sz w:val="22"/>
        </w:rPr>
        <w:t xml:space="preserve">t les hommes du 8 mars 2018, le dispositif sera élargi à l’ensemble des emplois de direction ou d’encadrement supérieur dans la fonction publique. Dans la fonction publique de l’Etat, seront désormais concernés les emplois de </w:t>
      </w:r>
      <w:r>
        <w:rPr>
          <w:rFonts w:asciiTheme="minorHAnsi" w:hAnsiTheme="minorHAnsi" w:cstheme="minorHAnsi"/>
          <w:sz w:val="22"/>
        </w:rPr>
        <w:t>dirigeants d'établissements pu</w:t>
      </w:r>
      <w:r>
        <w:rPr>
          <w:rFonts w:asciiTheme="minorHAnsi" w:hAnsiTheme="minorHAnsi" w:cstheme="minorHAnsi"/>
          <w:sz w:val="22"/>
        </w:rPr>
        <w:t>blics de l’Etat nommés en Conseil des ministres. Une réflexion sera également conduite pour favoriser l’égal accès aux nominations des plus hauts magistrats des ordres judiciaire et administratif ainsi qu’aux magistrats financiers, dans le respect des gara</w:t>
      </w:r>
      <w:r>
        <w:rPr>
          <w:rFonts w:asciiTheme="minorHAnsi" w:hAnsiTheme="minorHAnsi" w:cstheme="minorHAnsi"/>
          <w:sz w:val="22"/>
        </w:rPr>
        <w:t xml:space="preserve">nties afférentes à leur statut.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Dans la fonction publique territoriale, le seuil de soumission au dispositif des nominations équilibrée sera abaissé de 80 000 à 40 000 habitants. Le montant des pénalités financières sera adapté pour tenir compte de la sp</w:t>
      </w:r>
      <w:r>
        <w:rPr>
          <w:rFonts w:asciiTheme="minorHAnsi" w:hAnsiTheme="minorHAnsi" w:cstheme="minorHAnsi"/>
          <w:sz w:val="22"/>
        </w:rPr>
        <w:t>écificité de cette strate. Pour l’ensemble des collectivités concernées, le cycle de référence pour l’appréciation de la mise en œuvre du dispositif correspondra au renouvellement des assemblées délibérantes. Enfin, le dispositif de primo-nominations équil</w:t>
      </w:r>
      <w:r>
        <w:rPr>
          <w:rFonts w:asciiTheme="minorHAnsi" w:hAnsiTheme="minorHAnsi" w:cstheme="minorHAnsi"/>
          <w:sz w:val="22"/>
        </w:rPr>
        <w:t xml:space="preserve">ibrées ne s’appliquera que si la collectivité ou l’établissement dispose d’au moins trois emplois fonctionnels.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En outre, afin de mieux prendre en compte la gradation des responsabilités entre certains emplois et lutter contre le plafond de verre, les m</w:t>
      </w:r>
      <w:r>
        <w:rPr>
          <w:rFonts w:asciiTheme="minorHAnsi" w:hAnsiTheme="minorHAnsi" w:cstheme="minorHAnsi"/>
          <w:sz w:val="22"/>
        </w:rPr>
        <w:t>odalités de prise en compte de certains types d’emplois concernés par le dispositif des primo-nominations équilibrées seront révisés. Ainsi les emplois de type 2 de la fonction publique de l’Etat seront répartis en deux groupes au lieu d’un : d’une part so</w:t>
      </w:r>
      <w:r>
        <w:rPr>
          <w:rFonts w:asciiTheme="minorHAnsi" w:hAnsiTheme="minorHAnsi" w:cstheme="minorHAnsi"/>
          <w:sz w:val="22"/>
        </w:rPr>
        <w:t>us-directeur, directeur de projet/expert de haut niveau, d’autre part chef de service/inspecteur civil du ministère des Armées. De même, dans la fonction publique hospitalière, les emplois de type 2 seront répartis en trois groupes au lieu d’un: d’une part</w:t>
      </w:r>
      <w:r>
        <w:rPr>
          <w:rFonts w:asciiTheme="minorHAnsi" w:hAnsiTheme="minorHAnsi" w:cstheme="minorHAnsi"/>
          <w:sz w:val="22"/>
        </w:rPr>
        <w:t xml:space="preserve"> emplois fonctionnels de directeur d’hôpital,  d’autre part, emplois de directeurs de soins, enfin emplois fonctionnels de directeur d’établissement sanitaire, social et médico-social et emplois de directeur d’établissement sanitaire, social et médico-soci</w:t>
      </w:r>
      <w:r>
        <w:rPr>
          <w:rFonts w:asciiTheme="minorHAnsi" w:hAnsiTheme="minorHAnsi" w:cstheme="minorHAnsi"/>
          <w:sz w:val="22"/>
        </w:rPr>
        <w:t>al exercés sur échelon fonctionnel.</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La modification du décret n°2012-601 du 30 avril 2012 relatif aux modalités de nominations équilibrées dans l'encadrement supérieur de la fonction publique sera réalisée en 2019, pour une entrée en vigueur progressive à</w:t>
      </w:r>
      <w:r>
        <w:rPr>
          <w:rFonts w:asciiTheme="minorHAnsi" w:hAnsiTheme="minorHAnsi" w:cstheme="minorHAnsi"/>
          <w:sz w:val="22"/>
        </w:rPr>
        <w:t xml:space="preserve"> compter du 1</w:t>
      </w:r>
      <w:r>
        <w:rPr>
          <w:rFonts w:asciiTheme="minorHAnsi" w:hAnsiTheme="minorHAnsi" w:cstheme="minorHAnsi"/>
          <w:sz w:val="22"/>
          <w:vertAlign w:val="superscript"/>
        </w:rPr>
        <w:t>er</w:t>
      </w:r>
      <w:r>
        <w:rPr>
          <w:rFonts w:asciiTheme="minorHAnsi" w:hAnsiTheme="minorHAnsi" w:cstheme="minorHAnsi"/>
          <w:sz w:val="22"/>
        </w:rPr>
        <w:t xml:space="preserve"> janvier 2020.</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Une réflexion sera conduite sur les autres emplois d’encadrement, non soumis à l’obligation de primo-nominations équilibrées, afin d’identifier les leviers permettant un égal accès des femmes et des hommes à ces emplois, nota</w:t>
      </w:r>
      <w:r>
        <w:rPr>
          <w:rFonts w:asciiTheme="minorHAnsi" w:hAnsiTheme="minorHAnsi" w:cstheme="minorHAnsi"/>
          <w:sz w:val="22"/>
        </w:rPr>
        <w:t xml:space="preserve">mment dans une logique de constitution de viviers pour les emplois fonctionnels.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Le dispositif de primo-nominations équilibrées vise à garantir l’égal accès des femmes et des hommes aux emplois de direction et responsabilités supérieures des trois versan</w:t>
      </w:r>
      <w:r>
        <w:rPr>
          <w:rFonts w:asciiTheme="minorHAnsi" w:hAnsiTheme="minorHAnsi" w:cstheme="minorHAnsi"/>
          <w:sz w:val="22"/>
        </w:rPr>
        <w:t xml:space="preserve">ts de la fonction publique, qu’ils soient pourvus par des titulaires ou des contractuels, ainsi que la mixité sur ces emplois et responsabilités.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Les plans d’action « égalité professionnelle » mentionnés au 1.1 détailleront les mesures mises en œuvre pou</w:t>
      </w:r>
      <w:r>
        <w:rPr>
          <w:rFonts w:asciiTheme="minorHAnsi" w:hAnsiTheme="minorHAnsi" w:cstheme="minorHAnsi"/>
          <w:sz w:val="22"/>
        </w:rPr>
        <w:t xml:space="preserve">r atteindre d’ici à 2022, sur l’ensemble de la population en poste, une proportion minimale d’un tiers de personnes de chaque sexe et tendre à terme vers l’équilibre d’au moins 40% de personnes de chaque sexe.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t>Dès l’année 2019, l’employeur public qui res</w:t>
      </w:r>
      <w:r>
        <w:rPr>
          <w:rFonts w:asciiTheme="minorHAnsi" w:hAnsiTheme="minorHAnsi" w:cstheme="minorHAnsi"/>
          <w:sz w:val="22"/>
        </w:rPr>
        <w:t>pecte la cible de 40% au moins de personnes de chaque sexe sur les emplois fonctionnels soumis au dispositif de primo-nominations sera dispensé de pénalités en cas de non-respect de la cible de primo-nominations équilibrées sur ces emplois, sauf si le non-</w:t>
      </w:r>
      <w:r>
        <w:rPr>
          <w:rFonts w:asciiTheme="minorHAnsi" w:hAnsiTheme="minorHAnsi" w:cstheme="minorHAnsi"/>
          <w:sz w:val="22"/>
        </w:rPr>
        <w:t xml:space="preserve">respect de cette cible remet en cause l’équilibre atteint sur l’ensemble des emplois. </w:t>
      </w:r>
    </w:p>
    <w:p w:rsidR="00A2513C" w:rsidRDefault="00A2513C">
      <w:pPr>
        <w:pStyle w:val="FAR09Noir"/>
        <w:spacing w:before="0" w:after="0" w:line="240" w:lineRule="auto"/>
        <w:rPr>
          <w:rFonts w:asciiTheme="minorHAnsi" w:hAnsiTheme="minorHAnsi" w:cstheme="minorHAnsi"/>
          <w:sz w:val="22"/>
        </w:rPr>
      </w:pPr>
    </w:p>
    <w:p w:rsidR="00A2513C" w:rsidRDefault="009C0E1A">
      <w:pPr>
        <w:pStyle w:val="FAR09Noir"/>
        <w:spacing w:before="0" w:after="0" w:line="240" w:lineRule="auto"/>
        <w:rPr>
          <w:rFonts w:asciiTheme="minorHAnsi" w:hAnsiTheme="minorHAnsi" w:cstheme="minorHAnsi"/>
          <w:sz w:val="22"/>
        </w:rPr>
      </w:pPr>
      <w:r>
        <w:rPr>
          <w:rFonts w:asciiTheme="minorHAnsi" w:hAnsiTheme="minorHAnsi" w:cstheme="minorHAnsi"/>
          <w:sz w:val="22"/>
        </w:rPr>
        <w:lastRenderedPageBreak/>
        <w:t xml:space="preserve">Enfin, les employeurs publics veilleront à une représentation équilibrée des sexes à la fois au sein des comités d’audition et parmi les candidats auditionnés. Ces </w:t>
      </w:r>
      <w:r>
        <w:rPr>
          <w:rFonts w:asciiTheme="minorHAnsi" w:hAnsiTheme="minorHAnsi" w:cstheme="minorHAnsi"/>
          <w:sz w:val="22"/>
        </w:rPr>
        <w:t>actions seront prévues et évaluées dans le cadre des plans d’action.</w:t>
      </w:r>
    </w:p>
    <w:p w:rsidR="00A2513C" w:rsidRDefault="00A2513C">
      <w:pPr>
        <w:pStyle w:val="FAR09Noir"/>
        <w:spacing w:before="0" w:after="0" w:line="240" w:lineRule="auto"/>
        <w:rPr>
          <w:rFonts w:asciiTheme="minorHAnsi" w:hAnsiTheme="minorHAnsi" w:cstheme="minorHAnsi"/>
          <w:sz w:val="22"/>
        </w:rPr>
      </w:pPr>
    </w:p>
    <w:p w:rsidR="00A2513C" w:rsidRDefault="009C0E1A">
      <w:pPr>
        <w:tabs>
          <w:tab w:val="left" w:pos="2850"/>
        </w:tabs>
        <w:rPr>
          <w:rFonts w:asciiTheme="minorHAnsi" w:hAnsiTheme="minorHAnsi" w:cstheme="minorHAnsi"/>
          <w:sz w:val="22"/>
        </w:rPr>
      </w:pPr>
      <w:r>
        <w:rPr>
          <w:rFonts w:asciiTheme="minorHAnsi" w:hAnsiTheme="minorHAnsi" w:cstheme="minorHAnsi"/>
          <w:sz w:val="22"/>
        </w:rPr>
        <w:t>Au-delà de ces évolutions,</w:t>
      </w:r>
      <w:r>
        <w:rPr>
          <w:rFonts w:asciiTheme="minorHAnsi" w:hAnsiTheme="minorHAnsi" w:cstheme="minorHAnsi"/>
          <w:b/>
          <w:sz w:val="22"/>
        </w:rPr>
        <w:t xml:space="preserve"> </w:t>
      </w:r>
      <w:r>
        <w:rPr>
          <w:rFonts w:asciiTheme="minorHAnsi" w:hAnsiTheme="minorHAnsi" w:cstheme="minorHAnsi"/>
          <w:sz w:val="22"/>
        </w:rPr>
        <w:t>l’égal accès des femmes et des hommes à des responsabilités supérieures   sera renforcé, à travers la constitution de viviers, la formation et l’accompagnement</w:t>
      </w:r>
      <w:r>
        <w:rPr>
          <w:rFonts w:asciiTheme="minorHAnsi" w:hAnsiTheme="minorHAnsi" w:cstheme="minorHAnsi"/>
          <w:sz w:val="22"/>
        </w:rPr>
        <w:t>.</w:t>
      </w:r>
    </w:p>
    <w:p w:rsidR="00A2513C" w:rsidRDefault="00A2513C">
      <w:pPr>
        <w:rPr>
          <w:rFonts w:asciiTheme="minorHAnsi" w:hAnsiTheme="minorHAnsi" w:cstheme="minorHAnsi"/>
          <w:b/>
          <w:sz w:val="22"/>
        </w:rPr>
      </w:pPr>
    </w:p>
    <w:p w:rsidR="00A2513C" w:rsidRDefault="009C0E1A">
      <w:pPr>
        <w:rPr>
          <w:rFonts w:asciiTheme="minorHAnsi" w:hAnsiTheme="minorHAnsi" w:cstheme="minorHAnsi"/>
          <w:b/>
          <w:sz w:val="22"/>
        </w:rPr>
      </w:pPr>
      <w:r>
        <w:rPr>
          <w:rFonts w:asciiTheme="minorHAnsi" w:hAnsiTheme="minorHAnsi" w:cstheme="minorHAnsi"/>
          <w:b/>
          <w:sz w:val="22"/>
        </w:rPr>
        <w:t>Action 2.4 - Mettre en place un diagnostic et le cas échéant, des solutions alternatives à la mobilité géographique</w:t>
      </w:r>
    </w:p>
    <w:p w:rsidR="00A2513C" w:rsidRDefault="00A2513C">
      <w:pPr>
        <w:keepLines/>
        <w:rPr>
          <w:rFonts w:asciiTheme="minorHAnsi" w:hAnsiTheme="minorHAnsi" w:cstheme="minorHAnsi"/>
          <w:spacing w:val="4"/>
          <w:sz w:val="22"/>
        </w:rPr>
      </w:pPr>
    </w:p>
    <w:p w:rsidR="00A2513C" w:rsidRDefault="009C0E1A">
      <w:pPr>
        <w:keepLines/>
        <w:rPr>
          <w:rFonts w:asciiTheme="minorHAnsi" w:hAnsiTheme="minorHAnsi" w:cstheme="minorHAnsi"/>
          <w:spacing w:val="4"/>
          <w:sz w:val="22"/>
        </w:rPr>
      </w:pPr>
      <w:r>
        <w:rPr>
          <w:rFonts w:asciiTheme="minorHAnsi" w:hAnsiTheme="minorHAnsi" w:cstheme="minorHAnsi"/>
          <w:spacing w:val="4"/>
          <w:sz w:val="22"/>
        </w:rPr>
        <w:t>Les obligations de mobilité géographique constituent souvent un frein à l’égalité entre les femmes et les hommes dans les déroulements d</w:t>
      </w:r>
      <w:r>
        <w:rPr>
          <w:rFonts w:asciiTheme="minorHAnsi" w:hAnsiTheme="minorHAnsi" w:cstheme="minorHAnsi"/>
          <w:spacing w:val="4"/>
          <w:sz w:val="22"/>
        </w:rPr>
        <w:t>e carrière. Dans l’élaboration de leur plan d’action « égalité », les employeurs publics établiront un diagnostic des règles juridiques ou de gestion prévoyant une obligation de mobilité géographique en vue de l’obtention, ou dans le prolongement, d’un ava</w:t>
      </w:r>
      <w:r>
        <w:rPr>
          <w:rFonts w:asciiTheme="minorHAnsi" w:hAnsiTheme="minorHAnsi" w:cstheme="minorHAnsi"/>
          <w:spacing w:val="4"/>
          <w:sz w:val="22"/>
        </w:rPr>
        <w:t xml:space="preserve">ncement de grade ou d’une promotion de corps au plus tard le 31 décembre 2020. </w:t>
      </w:r>
    </w:p>
    <w:p w:rsidR="00A2513C" w:rsidRDefault="00A2513C">
      <w:pPr>
        <w:keepLines/>
        <w:rPr>
          <w:rFonts w:asciiTheme="minorHAnsi" w:hAnsiTheme="minorHAnsi" w:cstheme="minorHAnsi"/>
          <w:spacing w:val="4"/>
          <w:sz w:val="22"/>
        </w:rPr>
      </w:pPr>
    </w:p>
    <w:p w:rsidR="00A2513C" w:rsidRDefault="009C0E1A">
      <w:pPr>
        <w:keepLines/>
        <w:rPr>
          <w:rFonts w:asciiTheme="minorHAnsi" w:hAnsiTheme="minorHAnsi" w:cstheme="minorHAnsi"/>
          <w:spacing w:val="4"/>
          <w:sz w:val="22"/>
        </w:rPr>
      </w:pPr>
      <w:r>
        <w:rPr>
          <w:rFonts w:asciiTheme="minorHAnsi" w:hAnsiTheme="minorHAnsi" w:cstheme="minorHAnsi"/>
          <w:spacing w:val="4"/>
          <w:sz w:val="22"/>
        </w:rPr>
        <w:t xml:space="preserve">Dans la fonction publique de l’Etat, ce diagnostic sera établi par corps et par direction, réseau ou univers professionnel. Au vu de ce diagnostic – et tout en tenant compte </w:t>
      </w:r>
      <w:r>
        <w:rPr>
          <w:rFonts w:asciiTheme="minorHAnsi" w:hAnsiTheme="minorHAnsi" w:cstheme="minorHAnsi"/>
          <w:spacing w:val="4"/>
          <w:sz w:val="22"/>
        </w:rPr>
        <w:t>de la nécessité d’assurer la continuité du service public sur l’ensemble des territoires- les règles applicables seront revues, au plus tard le 31 décembre 2021. Elles feront l’objet d’un suivi et d’une évaluation dans le cadre du plan d’action. Les évolut</w:t>
      </w:r>
      <w:r>
        <w:rPr>
          <w:rFonts w:asciiTheme="minorHAnsi" w:hAnsiTheme="minorHAnsi" w:cstheme="minorHAnsi"/>
          <w:spacing w:val="4"/>
          <w:sz w:val="22"/>
        </w:rPr>
        <w:t>ions  viseront :</w:t>
      </w:r>
    </w:p>
    <w:p w:rsidR="00A2513C" w:rsidRDefault="009C0E1A">
      <w:pPr>
        <w:pStyle w:val="Paragraphedeliste"/>
        <w:keepLines/>
        <w:ind w:left="567"/>
        <w:rPr>
          <w:rFonts w:asciiTheme="minorHAnsi" w:hAnsiTheme="minorHAnsi" w:cstheme="minorHAnsi"/>
          <w:spacing w:val="4"/>
          <w:sz w:val="22"/>
        </w:rPr>
      </w:pPr>
      <w:r>
        <w:rPr>
          <w:rFonts w:asciiTheme="minorHAnsi" w:hAnsiTheme="minorHAnsi" w:cstheme="minorHAnsi"/>
          <w:spacing w:val="4"/>
          <w:sz w:val="22"/>
        </w:rPr>
        <w:t>- soit à favoriser ou rendre possible les mobilités fonctionnelles  en lieu et place des mobilités géographiques ;</w:t>
      </w:r>
    </w:p>
    <w:p w:rsidR="00A2513C" w:rsidRDefault="009C0E1A">
      <w:pPr>
        <w:keepLines/>
        <w:ind w:left="567"/>
        <w:rPr>
          <w:rFonts w:asciiTheme="minorHAnsi" w:hAnsiTheme="minorHAnsi" w:cstheme="minorHAnsi"/>
          <w:spacing w:val="4"/>
          <w:sz w:val="22"/>
        </w:rPr>
      </w:pPr>
      <w:r>
        <w:rPr>
          <w:rFonts w:asciiTheme="minorHAnsi" w:hAnsiTheme="minorHAnsi" w:cstheme="minorHAnsi"/>
          <w:spacing w:val="4"/>
          <w:sz w:val="22"/>
        </w:rPr>
        <w:t>- soit à mieux anticiper, mieux organiser les cycles de mobilités ou d’allonger la durée de préavis avant le changement d’em</w:t>
      </w:r>
      <w:r>
        <w:rPr>
          <w:rFonts w:asciiTheme="minorHAnsi" w:hAnsiTheme="minorHAnsi" w:cstheme="minorHAnsi"/>
          <w:spacing w:val="4"/>
          <w:sz w:val="22"/>
        </w:rPr>
        <w:t xml:space="preserve">ploi ; </w:t>
      </w:r>
    </w:p>
    <w:p w:rsidR="00A2513C" w:rsidRDefault="009C0E1A">
      <w:pPr>
        <w:keepLines/>
        <w:ind w:left="567"/>
        <w:rPr>
          <w:rFonts w:asciiTheme="minorHAnsi" w:hAnsiTheme="minorHAnsi" w:cstheme="minorHAnsi"/>
          <w:spacing w:val="4"/>
          <w:sz w:val="22"/>
        </w:rPr>
      </w:pPr>
      <w:r>
        <w:rPr>
          <w:rFonts w:asciiTheme="minorHAnsi" w:hAnsiTheme="minorHAnsi" w:cstheme="minorHAnsi"/>
          <w:spacing w:val="4"/>
          <w:sz w:val="22"/>
        </w:rPr>
        <w:t>- soit à mieux accompagner sur le plan social ou familial la mobilité (accompagnement à la mobilité du conjoint, etc.).</w:t>
      </w:r>
    </w:p>
    <w:p w:rsidR="00A2513C" w:rsidRDefault="00A2513C">
      <w:pPr>
        <w:keepLines/>
        <w:rPr>
          <w:rFonts w:asciiTheme="minorHAnsi" w:hAnsiTheme="minorHAnsi" w:cstheme="minorHAnsi"/>
          <w:spacing w:val="4"/>
          <w:sz w:val="22"/>
        </w:rPr>
      </w:pP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sz w:val="22"/>
        </w:rPr>
      </w:pPr>
    </w:p>
    <w:p w:rsidR="00A2513C" w:rsidRDefault="009C0E1A">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r>
        <w:rPr>
          <w:rFonts w:asciiTheme="minorHAnsi" w:hAnsiTheme="minorHAnsi" w:cstheme="minorHAnsi"/>
          <w:b/>
          <w:sz w:val="22"/>
        </w:rPr>
        <w:t xml:space="preserve">Axe 3 : Supprimer les situations d’écarts de rémunération et de déroulement de carrière  </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sz w:val="22"/>
        </w:rPr>
      </w:pP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 Gouvernement et les employeurs </w:t>
      </w:r>
      <w:r>
        <w:rPr>
          <w:rFonts w:asciiTheme="minorHAnsi" w:hAnsiTheme="minorHAnsi" w:cstheme="minorHAnsi"/>
          <w:sz w:val="22"/>
        </w:rPr>
        <w:t>publics s’engagent à mettre en œuvre, dans les trois versants de la fonction publique, des mesures d’évaluation et de traitement des écarts de rémunérations entre les femmes et les hommes, quel que soit leur statut, afin de garantir l’égalité des droits da</w:t>
      </w:r>
      <w:r>
        <w:rPr>
          <w:rFonts w:asciiTheme="minorHAnsi" w:hAnsiTheme="minorHAnsi" w:cstheme="minorHAnsi"/>
          <w:sz w:val="22"/>
        </w:rPr>
        <w:t xml:space="preserve">ns le déroulement de carrière des agentes et agents publics et l’égalité salariale. </w:t>
      </w:r>
    </w:p>
    <w:p w:rsidR="00A2513C" w:rsidRDefault="00A2513C">
      <w:pPr>
        <w:rPr>
          <w:rFonts w:asciiTheme="minorHAnsi" w:hAnsiTheme="minorHAnsi" w:cstheme="minorHAnsi"/>
          <w:sz w:val="22"/>
        </w:rPr>
      </w:pPr>
    </w:p>
    <w:p w:rsidR="00A2513C" w:rsidRDefault="009C0E1A">
      <w:pPr>
        <w:pStyle w:val="Standard"/>
        <w:spacing w:line="230" w:lineRule="auto"/>
        <w:ind w:right="20"/>
        <w:jc w:val="both"/>
        <w:rPr>
          <w:rFonts w:asciiTheme="minorHAnsi" w:eastAsia="Times New Roman" w:hAnsiTheme="minorHAnsi" w:cstheme="minorHAnsi"/>
          <w:color w:val="auto"/>
          <w:sz w:val="22"/>
          <w:lang w:val="fr-FR" w:eastAsia="zh-CN"/>
        </w:rPr>
      </w:pPr>
      <w:r>
        <w:rPr>
          <w:rFonts w:asciiTheme="minorHAnsi" w:eastAsia="Times New Roman" w:hAnsiTheme="minorHAnsi" w:cstheme="minorHAnsi"/>
          <w:color w:val="auto"/>
          <w:sz w:val="22"/>
          <w:lang w:val="fr-FR" w:eastAsia="zh-CN"/>
        </w:rPr>
        <w:t>Alors que l’égalité de traitement entre les membres d’un même corps ou cadre d’emplois  est garantie par le statut de la fonction publique, des écarts de rémunération ent</w:t>
      </w:r>
      <w:r>
        <w:rPr>
          <w:rFonts w:asciiTheme="minorHAnsi" w:eastAsia="Times New Roman" w:hAnsiTheme="minorHAnsi" w:cstheme="minorHAnsi"/>
          <w:color w:val="auto"/>
          <w:sz w:val="22"/>
          <w:lang w:val="fr-FR" w:eastAsia="zh-CN"/>
        </w:rPr>
        <w:t xml:space="preserve">re les femmes et les hommes, à corps, cadre d’emplois et fonction identiques, persistent. Ces différences de rémunération ont un impact non seulement au cours de la vie active mais également, au moment de la retraite, sur le montant des pensions. De même, </w:t>
      </w:r>
      <w:r>
        <w:rPr>
          <w:rFonts w:asciiTheme="minorHAnsi" w:eastAsia="Times New Roman" w:hAnsiTheme="minorHAnsi" w:cstheme="minorHAnsi"/>
          <w:color w:val="auto"/>
          <w:sz w:val="22"/>
          <w:lang w:val="fr-FR" w:eastAsia="zh-CN"/>
        </w:rPr>
        <w:t>des écarts de rémunération à qualification et situation juridique égales entre les filières à prédominance féminine et masculine persistent.</w:t>
      </w:r>
    </w:p>
    <w:p w:rsidR="00A2513C" w:rsidRDefault="00A2513C">
      <w:pPr>
        <w:pStyle w:val="Standard"/>
        <w:spacing w:line="228" w:lineRule="auto"/>
        <w:ind w:right="20"/>
        <w:jc w:val="both"/>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 Gouvernement et les parties signataires entendent aller plus loin que le protocole d’accord du 8 mars 2013 qui </w:t>
      </w:r>
      <w:r>
        <w:rPr>
          <w:rFonts w:asciiTheme="minorHAnsi" w:hAnsiTheme="minorHAnsi" w:cstheme="minorHAnsi"/>
          <w:sz w:val="22"/>
        </w:rPr>
        <w:t>prévoyait de « mener une politique volontariste de suppression des inégalités salariales entre les femmes et les hommes » par la mise en œuvre de plusieurs actions, dans le respect du principe de « salaire égal pour un travail de valeur égale », garanti no</w:t>
      </w:r>
      <w:r>
        <w:rPr>
          <w:rFonts w:asciiTheme="minorHAnsi" w:hAnsiTheme="minorHAnsi" w:cstheme="minorHAnsi"/>
          <w:sz w:val="22"/>
        </w:rPr>
        <w:t xml:space="preserve">tamment par le droit international et le droit de l’Union européenne.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shd w:val="clear" w:color="auto" w:fill="F2DBDB" w:themeFill="accent2" w:themeFillTint="33"/>
        </w:rPr>
      </w:pPr>
      <w:r>
        <w:rPr>
          <w:rFonts w:asciiTheme="minorHAnsi" w:hAnsiTheme="minorHAnsi" w:cstheme="minorHAnsi"/>
          <w:sz w:val="22"/>
        </w:rPr>
        <w:lastRenderedPageBreak/>
        <w:t>Une attention toute particulière devra être réservée à la situation des corps, cadres d’emploi ou filières à prédominance féminine ou masculine, sur la base notamment des travaux du Dé</w:t>
      </w:r>
      <w:r>
        <w:rPr>
          <w:rFonts w:asciiTheme="minorHAnsi" w:hAnsiTheme="minorHAnsi" w:cstheme="minorHAnsi"/>
          <w:sz w:val="22"/>
        </w:rPr>
        <w:t xml:space="preserve">fenseur des droits dans le cadre du </w:t>
      </w:r>
      <w:r>
        <w:rPr>
          <w:rFonts w:asciiTheme="minorHAnsi" w:hAnsiTheme="minorHAnsi" w:cstheme="minorHAnsi"/>
          <w:i/>
          <w:sz w:val="22"/>
        </w:rPr>
        <w:t>Guide pour une évaluation non discriminante des emplois à prédominance féminine</w:t>
      </w:r>
      <w:r>
        <w:rPr>
          <w:rFonts w:asciiTheme="minorHAnsi" w:hAnsiTheme="minorHAnsi" w:cstheme="minorHAnsi"/>
          <w:sz w:val="22"/>
        </w:rPr>
        <w:t xml:space="preserv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En traitant les situations d’inégalités dans les rémunérations et les déroulements de carrière, les mesures ci-après définies auront aus</w:t>
      </w:r>
      <w:r>
        <w:rPr>
          <w:rFonts w:asciiTheme="minorHAnsi" w:hAnsiTheme="minorHAnsi" w:cstheme="minorHAnsi"/>
          <w:sz w:val="22"/>
        </w:rPr>
        <w:t xml:space="preserve">si pour effet d’améliorer la situation des femmes dans leurs droits à pension.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3.1 - Déployer une méthodologie commune d’identification des écarts de rémunération auprès des employeurs publics des trois versants de la fonction publique</w:t>
      </w:r>
    </w:p>
    <w:p w:rsidR="00A2513C" w:rsidRDefault="00A2513C">
      <w:pPr>
        <w:rPr>
          <w:rFonts w:asciiTheme="minorHAnsi" w:hAnsiTheme="minorHAnsi" w:cstheme="minorHAnsi"/>
          <w:b/>
          <w:sz w:val="22"/>
        </w:rPr>
      </w:pPr>
    </w:p>
    <w:p w:rsidR="00A2513C" w:rsidRDefault="009C0E1A">
      <w:pPr>
        <w:rPr>
          <w:rFonts w:asciiTheme="minorHAnsi" w:hAnsiTheme="minorHAnsi" w:cstheme="minorHAnsi"/>
          <w:sz w:val="22"/>
        </w:rPr>
      </w:pPr>
      <w:r>
        <w:rPr>
          <w:rFonts w:asciiTheme="minorHAnsi" w:hAnsiTheme="minorHAnsi" w:cstheme="minorHAnsi"/>
          <w:sz w:val="22"/>
        </w:rPr>
        <w:t>Depuis le protocole de 2013, la connaissance des inégalités entre les femmes et les hommes a été améliorée avec la production de statistiques sexuées. Néanmoins, l’évaluation des écarts de rémunération, préalable au traitement des inégalités, doit être amé</w:t>
      </w:r>
      <w:r>
        <w:rPr>
          <w:rFonts w:asciiTheme="minorHAnsi" w:hAnsiTheme="minorHAnsi" w:cstheme="minorHAnsi"/>
          <w:sz w:val="22"/>
        </w:rPr>
        <w:t xml:space="preserve">liorée et renforcée.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Les causes des écarts de rémunération sont multiples et doivent être clairement identifiées et chiffrées au niveau le plus proche des agents. </w:t>
      </w:r>
    </w:p>
    <w:p w:rsidR="00A2513C" w:rsidRDefault="00A2513C">
      <w:pPr>
        <w:rPr>
          <w:rFonts w:asciiTheme="minorHAnsi" w:hAnsiTheme="minorHAnsi" w:cstheme="minorHAnsi"/>
          <w:sz w:val="22"/>
        </w:rPr>
      </w:pPr>
    </w:p>
    <w:p w:rsidR="00A2513C" w:rsidRDefault="009C0E1A">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A cette fin, le G</w:t>
      </w:r>
      <w:r>
        <w:rPr>
          <w:rFonts w:asciiTheme="minorHAnsi" w:hAnsiTheme="minorHAnsi" w:cstheme="minorHAnsi"/>
          <w:sz w:val="22"/>
        </w:rPr>
        <w:t>ouvernement entend fournir une méthodologie commune aux employeurs publics des trois versants de la fonction publique, concertée avec les organisations syndicales signataires du présent protocole. Une réunion spécifique de la formation spécialisée Statisti</w:t>
      </w:r>
      <w:r>
        <w:rPr>
          <w:rFonts w:asciiTheme="minorHAnsi" w:hAnsiTheme="minorHAnsi" w:cstheme="minorHAnsi"/>
          <w:sz w:val="22"/>
        </w:rPr>
        <w:t xml:space="preserve">ques du Conseil commun de la fonction publique y sera également dédiée au premier trimestre 2019.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shd w:val="clear" w:color="auto" w:fill="F2DBDB" w:themeFill="accent2" w:themeFillTint="33"/>
        </w:rPr>
      </w:pPr>
      <w:r>
        <w:rPr>
          <w:rFonts w:asciiTheme="minorHAnsi" w:hAnsiTheme="minorHAnsi" w:cstheme="minorHAnsi"/>
          <w:sz w:val="22"/>
        </w:rPr>
        <w:t>Dans le prolongement des travaux statistiques conduits au titre de l’accord du 8 mars 2013, le service statistique du ministère en charge de la fonction pub</w:t>
      </w:r>
      <w:r>
        <w:rPr>
          <w:rFonts w:asciiTheme="minorHAnsi" w:hAnsiTheme="minorHAnsi" w:cstheme="minorHAnsi"/>
          <w:sz w:val="22"/>
        </w:rPr>
        <w:t xml:space="preserve">lique a développé une méthodologie d’autodiagnostic des écarts de rémunération entre les fonctionnaires permettant aux employeurs publics, de décomposer les différentes causes des écarts de rémunération, tels par exemple que la démographie, les conditions </w:t>
      </w:r>
      <w:r>
        <w:rPr>
          <w:rFonts w:asciiTheme="minorHAnsi" w:hAnsiTheme="minorHAnsi" w:cstheme="minorHAnsi"/>
          <w:sz w:val="22"/>
        </w:rPr>
        <w:t xml:space="preserve">d’avancement et de déroulement de carrière, les primes, les heures supplémentaires, les temps partiel et temps non complet, les interruptions ou retards de carrière en raison des charges familiales.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Cet outil méthodologique sera mis à disposition des em</w:t>
      </w:r>
      <w:r>
        <w:rPr>
          <w:rFonts w:asciiTheme="minorHAnsi" w:hAnsiTheme="minorHAnsi" w:cstheme="minorHAnsi"/>
          <w:sz w:val="22"/>
        </w:rPr>
        <w:t>ployeurs publics de manière progressive, en commençant par les administrations de l’Etat. Une circulaire du ministre en charge de la fonction publique précisera les modalités d’utilisation de cet outil, qui est à décliner par chaque employeur public, ses o</w:t>
      </w:r>
      <w:r>
        <w:rPr>
          <w:rFonts w:asciiTheme="minorHAnsi" w:hAnsiTheme="minorHAnsi" w:cstheme="minorHAnsi"/>
          <w:sz w:val="22"/>
        </w:rPr>
        <w:t xml:space="preserve">bjectifs ainsi que l’accompagnement qui sera réalisé par le service statistique du ministère en charge de la fonction publique.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Courant 2019, l’outil méthodologique sera adapté afin d’intégrer l’évaluation des écarts de rémunération de l’ensemble des age</w:t>
      </w:r>
      <w:r>
        <w:rPr>
          <w:rFonts w:asciiTheme="minorHAnsi" w:hAnsiTheme="minorHAnsi" w:cstheme="minorHAnsi"/>
          <w:sz w:val="22"/>
        </w:rPr>
        <w:t xml:space="preserve">nts publics, puis l’évaluation des écarts dans les versants  territorial et hospitalier.  </w:t>
      </w: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A2513C">
      <w:pPr>
        <w:rPr>
          <w:rFonts w:asciiTheme="minorHAnsi" w:hAnsiTheme="minorHAnsi" w:cstheme="minorHAnsi"/>
          <w:sz w:val="22"/>
        </w:rPr>
      </w:pPr>
    </w:p>
    <w:p w:rsidR="00A2513C" w:rsidRDefault="009C0E1A">
      <w:pPr>
        <w:rPr>
          <w:rFonts w:asciiTheme="minorHAnsi" w:hAnsiTheme="minorHAnsi" w:cstheme="minorHAnsi"/>
          <w:b/>
          <w:sz w:val="22"/>
        </w:rPr>
      </w:pPr>
      <w:r>
        <w:rPr>
          <w:rFonts w:asciiTheme="minorHAnsi" w:hAnsiTheme="minorHAnsi" w:cstheme="minorHAnsi"/>
          <w:b/>
          <w:sz w:val="22"/>
        </w:rPr>
        <w:t xml:space="preserve">Action 3.2 - Intégrer dans les plans d’action « égalité professionnelle »  des mesures de résorption des écarts salariaux </w:t>
      </w:r>
    </w:p>
    <w:p w:rsidR="00A2513C" w:rsidRDefault="00A2513C">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rPr>
          <w:rFonts w:asciiTheme="minorHAnsi" w:hAnsiTheme="minorHAnsi" w:cstheme="minorHAnsi"/>
          <w:sz w:val="22"/>
          <w:shd w:val="clear" w:color="auto" w:fill="F2DBDB" w:themeFill="accent2" w:themeFillTint="33"/>
        </w:rPr>
      </w:pPr>
      <w:r>
        <w:rPr>
          <w:rFonts w:asciiTheme="minorHAnsi" w:hAnsiTheme="minorHAnsi" w:cstheme="minorHAnsi"/>
          <w:sz w:val="22"/>
        </w:rPr>
        <w:t xml:space="preserve">Les plans d’action mentionnés au 1.1 </w:t>
      </w:r>
      <w:r>
        <w:rPr>
          <w:rFonts w:asciiTheme="minorHAnsi" w:hAnsiTheme="minorHAnsi" w:cstheme="minorHAnsi"/>
          <w:sz w:val="22"/>
        </w:rPr>
        <w:t xml:space="preserve">devront obligatoirement comporter un axe dédié à l’égalité salariale entre les femmes et les hommes. </w:t>
      </w:r>
    </w:p>
    <w:p w:rsidR="00A2513C" w:rsidRDefault="00A2513C">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 xml:space="preserve">Cet axe comprendra : </w:t>
      </w:r>
    </w:p>
    <w:p w:rsidR="00A2513C" w:rsidRDefault="009C0E1A">
      <w:pPr>
        <w:pStyle w:val="Paragraphedeliste"/>
        <w:numPr>
          <w:ilvl w:val="0"/>
          <w:numId w:val="7"/>
        </w:num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lastRenderedPageBreak/>
        <w:t xml:space="preserve">le calendrier de déploiement de l’évaluation  progressive des écarts de rémunération de l’ensemble des corps, cadres d’emplois </w:t>
      </w:r>
      <w:r>
        <w:rPr>
          <w:rFonts w:asciiTheme="minorHAnsi" w:hAnsiTheme="minorHAnsi" w:cstheme="minorHAnsi"/>
          <w:sz w:val="22"/>
        </w:rPr>
        <w:t xml:space="preserve">et emplois sur la base notamment de l’outil d’évaluation et de l’accompagnement méthodologique de la Direction générale de l’administration et de la fonction publique ; </w:t>
      </w:r>
    </w:p>
    <w:p w:rsidR="00A2513C" w:rsidRDefault="009C0E1A">
      <w:pPr>
        <w:pStyle w:val="Paragraphedeliste"/>
        <w:numPr>
          <w:ilvl w:val="0"/>
          <w:numId w:val="7"/>
        </w:num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des indicateurs relatifs aux écarts de rémunération afin de les suivre. Ces indicateur</w:t>
      </w:r>
      <w:r>
        <w:rPr>
          <w:rFonts w:asciiTheme="minorHAnsi" w:hAnsiTheme="minorHAnsi" w:cstheme="minorHAnsi"/>
          <w:sz w:val="22"/>
        </w:rPr>
        <w:t>s, prenant en compte toutes les composantes de la rémunération, seront intégrés au rapport de situation comparée de chaque employeur ;</w:t>
      </w:r>
    </w:p>
    <w:p w:rsidR="00A2513C" w:rsidRDefault="009C0E1A">
      <w:pPr>
        <w:pStyle w:val="Paragraphedeliste"/>
        <w:keepLines/>
        <w:numPr>
          <w:ilvl w:val="0"/>
          <w:numId w:val="7"/>
        </w:num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u w:val="single"/>
        </w:rPr>
      </w:pPr>
      <w:r>
        <w:rPr>
          <w:rFonts w:asciiTheme="minorHAnsi" w:hAnsiTheme="minorHAnsi" w:cstheme="minorHAnsi"/>
          <w:sz w:val="22"/>
        </w:rPr>
        <w:t>des actions assorties d’objectifs chiffrés de résorption des écarts de rémunération à des échéances déterminées. Ces acti</w:t>
      </w:r>
      <w:r>
        <w:rPr>
          <w:rFonts w:asciiTheme="minorHAnsi" w:hAnsiTheme="minorHAnsi" w:cstheme="minorHAnsi"/>
          <w:sz w:val="22"/>
        </w:rPr>
        <w:t>ons seront directement en lien avec les écarts de rémunérations constatés, qu’ils soient liés au déroulement de carrière ou à la rémunération des agents. La mise en œuvre de ces actions devra avoir été engagée au plus tard au 31 décembre 2020, et être ache</w:t>
      </w:r>
      <w:r>
        <w:rPr>
          <w:rFonts w:asciiTheme="minorHAnsi" w:hAnsiTheme="minorHAnsi" w:cstheme="minorHAnsi"/>
          <w:sz w:val="22"/>
        </w:rPr>
        <w:t xml:space="preserve">vée au terme du plan d’actions, soit au plus tard trois ans après son adoption. </w:t>
      </w:r>
    </w:p>
    <w:p w:rsidR="00A2513C" w:rsidRDefault="00A2513C">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Les employeurs publics veilleront en particulier, à corps et cadre d’emploi ou emploi identique, à analyser l’ensemble des éléments de  rémunération et à évaluer  les éventue</w:t>
      </w:r>
      <w:r>
        <w:rPr>
          <w:rFonts w:asciiTheme="minorHAnsi" w:hAnsiTheme="minorHAnsi" w:cstheme="minorHAnsi"/>
          <w:sz w:val="22"/>
        </w:rPr>
        <w:t>ls biais dans les dispositifs de cotation des postes, d’attributions des primes, dont les parts variables au mérite ou lorsque un agent bénéficie d’un congé familial (congé maternité, congés pathologiques et  maladies afférents à la grossesse, congé d’adop</w:t>
      </w:r>
      <w:r>
        <w:rPr>
          <w:rFonts w:asciiTheme="minorHAnsi" w:hAnsiTheme="minorHAnsi" w:cstheme="minorHAnsi"/>
          <w:sz w:val="22"/>
        </w:rPr>
        <w:t xml:space="preserve">tion, congé de paternité), d’heures supplémentaires, d’un compte épargne temps, ou encore d’un temps partiel. </w:t>
      </w:r>
    </w:p>
    <w:p w:rsidR="00A2513C" w:rsidRDefault="00A2513C">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Dans ce cadre, les employeurs publics sont incités à s’appuyer sur les travaux réalisés dans le cadre du rapport de Madame Françoise Descamps-Cr</w:t>
      </w:r>
      <w:r>
        <w:rPr>
          <w:rFonts w:asciiTheme="minorHAnsi" w:hAnsiTheme="minorHAnsi" w:cstheme="minorHAnsi"/>
          <w:sz w:val="22"/>
        </w:rPr>
        <w:t xml:space="preserve">osnier en 2017, par la Direction générale de l’administration et de la fonction publique et par le Haut conseil à l’égalité. </w:t>
      </w:r>
    </w:p>
    <w:p w:rsidR="00A2513C" w:rsidRDefault="00A2513C">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Enfin, la Direction générale de l’administration et de la fonction publique réalisera en 2019 un bilan sexué du déploiement du RI</w:t>
      </w:r>
      <w:r>
        <w:rPr>
          <w:rFonts w:asciiTheme="minorHAnsi" w:hAnsiTheme="minorHAnsi" w:cstheme="minorHAnsi"/>
          <w:sz w:val="22"/>
        </w:rPr>
        <w:t xml:space="preserve">FSEEP. </w:t>
      </w:r>
    </w:p>
    <w:p w:rsidR="00A2513C" w:rsidRDefault="00A2513C">
      <w:pPr>
        <w:rPr>
          <w:rFonts w:asciiTheme="minorHAnsi" w:hAnsiTheme="minorHAnsi" w:cstheme="minorHAnsi"/>
          <w:b/>
          <w:sz w:val="22"/>
        </w:rPr>
      </w:pPr>
    </w:p>
    <w:p w:rsidR="00A2513C" w:rsidRDefault="009C0E1A">
      <w:pPr>
        <w:rPr>
          <w:rFonts w:asciiTheme="minorHAnsi" w:hAnsiTheme="minorHAnsi" w:cstheme="minorHAnsi"/>
          <w:b/>
          <w:sz w:val="22"/>
        </w:rPr>
      </w:pPr>
      <w:r>
        <w:rPr>
          <w:rFonts w:asciiTheme="minorHAnsi" w:hAnsiTheme="minorHAnsi" w:cstheme="minorHAnsi"/>
          <w:b/>
          <w:sz w:val="22"/>
        </w:rPr>
        <w:t>Action 3.3 – Assurer la transparence des rémunérations</w:t>
      </w:r>
    </w:p>
    <w:p w:rsidR="00A2513C" w:rsidRDefault="00A2513C">
      <w:pPr>
        <w:rPr>
          <w:rFonts w:asciiTheme="minorHAnsi" w:hAnsiTheme="minorHAnsi" w:cstheme="minorHAnsi"/>
          <w:sz w:val="22"/>
        </w:rPr>
      </w:pPr>
    </w:p>
    <w:p w:rsidR="00A2513C" w:rsidRDefault="009C0E1A">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 xml:space="preserve">La rémunération, en ce qu’elle constitue un facteur d’attractivité pour les employeurs publics et de motivation pour les </w:t>
      </w:r>
      <w:r>
        <w:rPr>
          <w:rFonts w:asciiTheme="minorHAnsi" w:hAnsiTheme="minorHAnsi" w:cstheme="minorHAnsi"/>
          <w:sz w:val="22"/>
        </w:rPr>
        <w:t>agents publics, doit être plus lisible. Le manque de transparence, non généralisée, sur les éléments de la rémunération lors de recrutements directs ou d’une mobilité peut nuire à l’égalité professionnelle entre les femmes et les hommes et ne permet pas un</w:t>
      </w:r>
      <w:r>
        <w:rPr>
          <w:rFonts w:asciiTheme="minorHAnsi" w:hAnsiTheme="minorHAnsi" w:cstheme="minorHAnsi"/>
          <w:sz w:val="22"/>
        </w:rPr>
        <w:t xml:space="preserve">e comparaison optimale des postes et l’identification de biais discriminatoires. </w:t>
      </w:r>
    </w:p>
    <w:p w:rsidR="00A2513C" w:rsidRDefault="00A2513C">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Les employeurs publics renforceront la transparence des éléments de la rémunération des agents publics lors des recrutements, que ce soit des recrutements par concours, sans</w:t>
      </w:r>
      <w:r>
        <w:rPr>
          <w:rFonts w:asciiTheme="minorHAnsi" w:hAnsiTheme="minorHAnsi" w:cstheme="minorHAnsi"/>
          <w:sz w:val="22"/>
        </w:rPr>
        <w:t xml:space="preserve"> concours, directs ou lors d’une mobilité ou dans le cadre des parcours professionnels. Les éléments de rémunération concernés sont notamment les grilles indiciaires, les critères d’attribution des primes et tout élément disponible permettant d’apprécier l</w:t>
      </w:r>
      <w:r>
        <w:rPr>
          <w:rFonts w:asciiTheme="minorHAnsi" w:hAnsiTheme="minorHAnsi" w:cstheme="minorHAnsi"/>
          <w:sz w:val="22"/>
        </w:rPr>
        <w:t xml:space="preserve">eur niveau. </w:t>
      </w:r>
    </w:p>
    <w:p w:rsidR="00A2513C" w:rsidRDefault="00A2513C">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p>
    <w:p w:rsidR="00A2513C" w:rsidRDefault="009C0E1A">
      <w:pPr>
        <w:keepLines/>
        <w:tabs>
          <w:tab w:val="left" w:pos="-2834"/>
          <w:tab w:val="left" w:pos="-2114"/>
          <w:tab w:val="left" w:pos="-1394"/>
          <w:tab w:val="left" w:pos="-674"/>
          <w:tab w:val="left" w:pos="46"/>
          <w:tab w:val="left" w:pos="766"/>
          <w:tab w:val="left" w:pos="1486"/>
          <w:tab w:val="left" w:pos="2206"/>
          <w:tab w:val="left" w:pos="2926"/>
          <w:tab w:val="left" w:pos="3646"/>
          <w:tab w:val="left" w:pos="4366"/>
          <w:tab w:val="left" w:pos="5086"/>
          <w:tab w:val="left" w:pos="5806"/>
          <w:tab w:val="left" w:pos="6526"/>
          <w:tab w:val="left" w:pos="7246"/>
          <w:tab w:val="left" w:pos="7966"/>
          <w:tab w:val="left" w:pos="8686"/>
          <w:tab w:val="left" w:pos="9406"/>
          <w:tab w:val="left" w:pos="10126"/>
          <w:tab w:val="left" w:pos="10846"/>
          <w:tab w:val="left" w:pos="11566"/>
        </w:tabs>
        <w:rPr>
          <w:rFonts w:asciiTheme="minorHAnsi" w:hAnsiTheme="minorHAnsi" w:cstheme="minorHAnsi"/>
          <w:sz w:val="22"/>
        </w:rPr>
      </w:pPr>
      <w:r>
        <w:rPr>
          <w:rFonts w:asciiTheme="minorHAnsi" w:hAnsiTheme="minorHAnsi" w:cstheme="minorHAnsi"/>
          <w:sz w:val="22"/>
        </w:rPr>
        <w:t>Une circulaire visant à préciser les modalités de mise en œuvre de la transparence des rémunérations dans les trois versants de la fonction publique sera diffusée au premier semestre 2019.</w:t>
      </w:r>
    </w:p>
    <w:p w:rsidR="00A2513C" w:rsidRDefault="00A2513C">
      <w:pPr>
        <w:keepLines/>
        <w:rPr>
          <w:rFonts w:asciiTheme="minorHAnsi" w:hAnsiTheme="minorHAnsi" w:cstheme="minorHAnsi"/>
          <w:sz w:val="22"/>
        </w:rPr>
      </w:pPr>
    </w:p>
    <w:p w:rsidR="00A2513C" w:rsidRDefault="009C0E1A">
      <w:pPr>
        <w:rPr>
          <w:rFonts w:asciiTheme="minorHAnsi" w:hAnsiTheme="minorHAnsi" w:cstheme="minorHAnsi"/>
          <w:b/>
          <w:sz w:val="22"/>
        </w:rPr>
      </w:pPr>
      <w:r>
        <w:rPr>
          <w:rFonts w:asciiTheme="minorHAnsi" w:hAnsiTheme="minorHAnsi" w:cstheme="minorHAnsi"/>
          <w:b/>
          <w:sz w:val="22"/>
        </w:rPr>
        <w:t>Action 3.4 - Neutraliser l’impact des congés familia</w:t>
      </w:r>
      <w:r>
        <w:rPr>
          <w:rFonts w:asciiTheme="minorHAnsi" w:hAnsiTheme="minorHAnsi" w:cstheme="minorHAnsi"/>
          <w:b/>
          <w:sz w:val="22"/>
        </w:rPr>
        <w:t xml:space="preserve">ux sur la rémunération et les déroulements de carrière. </w:t>
      </w:r>
    </w:p>
    <w:p w:rsidR="00A2513C" w:rsidRDefault="00A2513C">
      <w:pPr>
        <w:keepLines/>
        <w:rPr>
          <w:rFonts w:asciiTheme="minorHAnsi" w:hAnsiTheme="minorHAnsi" w:cstheme="minorHAnsi"/>
          <w:sz w:val="22"/>
          <w:u w:val="single"/>
        </w:rPr>
      </w:pPr>
    </w:p>
    <w:p w:rsidR="00A2513C" w:rsidRDefault="009C0E1A">
      <w:pPr>
        <w:keepLines/>
        <w:rPr>
          <w:rFonts w:asciiTheme="minorHAnsi" w:hAnsiTheme="minorHAnsi" w:cstheme="minorHAnsi"/>
          <w:sz w:val="22"/>
        </w:rPr>
      </w:pPr>
      <w:r>
        <w:rPr>
          <w:rFonts w:asciiTheme="minorHAnsi" w:hAnsiTheme="minorHAnsi" w:cstheme="minorHAnsi"/>
          <w:sz w:val="22"/>
        </w:rPr>
        <w:lastRenderedPageBreak/>
        <w:t>Le protocole d’accord du 8 mars 2013 rappelle que les congés familiaux dont « les congés de maternité, les congés pathologiques et maladies afférents à la grossesse, le congé de paternité et les con</w:t>
      </w:r>
      <w:r>
        <w:rPr>
          <w:rFonts w:asciiTheme="minorHAnsi" w:hAnsiTheme="minorHAnsi" w:cstheme="minorHAnsi"/>
          <w:sz w:val="22"/>
        </w:rPr>
        <w:t>gés d’adoption ne doivent pas avoir d’impact sur le déroulement de carrière, ni affecter la rémunération des agents ».  Toute disposition législative ou réglementaire sera prise pour assurer le maintien des primes et indemnités des agents publics pendant c</w:t>
      </w:r>
      <w:r>
        <w:rPr>
          <w:rFonts w:asciiTheme="minorHAnsi" w:hAnsiTheme="minorHAnsi" w:cstheme="minorHAnsi"/>
          <w:sz w:val="22"/>
        </w:rPr>
        <w:t xml:space="preserve">es congés dans les trois versants de la fonction publique.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Afin de résorber les écarts de carrière entre les femmes et des hommes dans la fonction publique, le Gouvernement souhaite que l’agente ou l’agent en position de congé parental ou bénéficiant d’u</w:t>
      </w:r>
      <w:r>
        <w:rPr>
          <w:rFonts w:asciiTheme="minorHAnsi" w:hAnsiTheme="minorHAnsi" w:cstheme="minorHAnsi"/>
          <w:sz w:val="22"/>
        </w:rPr>
        <w:t xml:space="preserve">ne </w:t>
      </w:r>
      <w:r>
        <w:rPr>
          <w:rFonts w:asciiTheme="minorHAnsi" w:hAnsiTheme="minorHAnsi" w:cstheme="minorHAnsi"/>
          <w:sz w:val="22"/>
          <w:lang w:eastAsia="fr-FR"/>
        </w:rPr>
        <w:t xml:space="preserve">disponibilité pour élever un enfant, </w:t>
      </w:r>
      <w:r>
        <w:rPr>
          <w:rFonts w:asciiTheme="minorHAnsi" w:hAnsiTheme="minorHAnsi" w:cstheme="minorHAnsi"/>
          <w:sz w:val="22"/>
        </w:rPr>
        <w:t xml:space="preserve">conserve en totalité ses droits à avancement d’échelon dans la limite de cinq ans au cours de la carrière. </w:t>
      </w:r>
      <w:r>
        <w:rPr>
          <w:rFonts w:asciiTheme="minorHAnsi" w:hAnsiTheme="minorHAnsi" w:cstheme="minorHAnsi"/>
          <w:sz w:val="22"/>
          <w:lang w:eastAsia="fr-FR"/>
        </w:rPr>
        <w:t>Les années passées dans ces positions, dans la limite de cinq ans, seront assimilées à des services effectifs</w:t>
      </w:r>
      <w:r>
        <w:rPr>
          <w:rFonts w:asciiTheme="minorHAnsi" w:hAnsiTheme="minorHAnsi" w:cstheme="minorHAnsi"/>
          <w:sz w:val="22"/>
          <w:lang w:eastAsia="fr-FR"/>
        </w:rPr>
        <w:t xml:space="preserve"> dans le corps ou cadre d’emplois </w:t>
      </w:r>
      <w:r>
        <w:rPr>
          <w:rFonts w:asciiTheme="minorHAnsi" w:hAnsiTheme="minorHAnsi" w:cstheme="minorHAnsi"/>
          <w:sz w:val="22"/>
        </w:rPr>
        <w:t>pour l’appréciation des droits à avancement-promotion</w:t>
      </w:r>
      <w:r>
        <w:rPr>
          <w:rFonts w:asciiTheme="minorHAnsi" w:hAnsiTheme="minorHAnsi" w:cstheme="minorHAnsi"/>
          <w:sz w:val="22"/>
          <w:lang w:eastAsia="fr-FR"/>
        </w:rPr>
        <w:t xml:space="preserve">. </w:t>
      </w:r>
      <w:r>
        <w:rPr>
          <w:rFonts w:asciiTheme="minorHAnsi" w:hAnsiTheme="minorHAnsi" w:cstheme="minorHAnsi"/>
          <w:sz w:val="22"/>
        </w:rPr>
        <w:t>Cette mesure est sans impact sur les droits à pension des agents concernés. Elle sera inscrite dans le futur projet de loi Fonction publique.</w:t>
      </w:r>
    </w:p>
    <w:p w:rsidR="00A2513C" w:rsidRDefault="009C0E1A">
      <w:pPr>
        <w:spacing w:before="100" w:after="100"/>
        <w:rPr>
          <w:rFonts w:asciiTheme="minorHAnsi" w:hAnsiTheme="minorHAnsi" w:cstheme="minorHAnsi"/>
          <w:sz w:val="22"/>
        </w:rPr>
      </w:pPr>
      <w:r>
        <w:rPr>
          <w:rFonts w:asciiTheme="minorHAnsi" w:hAnsiTheme="minorHAnsi" w:cstheme="minorHAnsi"/>
          <w:sz w:val="22"/>
          <w:lang w:eastAsia="fr-FR"/>
        </w:rPr>
        <w:t>En outre, les parents pou</w:t>
      </w:r>
      <w:r>
        <w:rPr>
          <w:rFonts w:asciiTheme="minorHAnsi" w:hAnsiTheme="minorHAnsi" w:cstheme="minorHAnsi"/>
          <w:sz w:val="22"/>
          <w:lang w:eastAsia="fr-FR"/>
        </w:rPr>
        <w:t xml:space="preserve">rront bénéficier de </w:t>
      </w:r>
      <w:r>
        <w:rPr>
          <w:rFonts w:asciiTheme="minorHAnsi" w:hAnsiTheme="minorHAnsi" w:cstheme="minorHAnsi"/>
          <w:sz w:val="22"/>
        </w:rPr>
        <w:t>la disponibilité de droit pour élever un enfant jusqu’aux 12 ans de l’enfant.</w:t>
      </w:r>
    </w:p>
    <w:p w:rsidR="00A2513C" w:rsidRDefault="009C0E1A">
      <w:pPr>
        <w:rPr>
          <w:rFonts w:asciiTheme="minorHAnsi" w:eastAsia="Calibri" w:hAnsiTheme="minorHAnsi" w:cstheme="minorHAnsi"/>
          <w:b/>
          <w:sz w:val="22"/>
        </w:rPr>
      </w:pPr>
      <w:r>
        <w:rPr>
          <w:rFonts w:asciiTheme="minorHAnsi" w:eastAsia="Calibri" w:hAnsiTheme="minorHAnsi" w:cstheme="minorHAnsi"/>
          <w:b/>
          <w:sz w:val="22"/>
        </w:rPr>
        <w:t xml:space="preserve">Action 3.5 - Favoriser l’annualisation du temps partiel comme alternative au congé parental </w:t>
      </w:r>
    </w:p>
    <w:p w:rsidR="00A2513C" w:rsidRDefault="00A2513C">
      <w:pPr>
        <w:rPr>
          <w:rFonts w:asciiTheme="minorHAnsi" w:eastAsia="Calibri" w:hAnsiTheme="minorHAnsi" w:cstheme="minorHAnsi"/>
          <w:sz w:val="22"/>
        </w:rPr>
      </w:pPr>
    </w:p>
    <w:p w:rsidR="00A2513C" w:rsidRDefault="009C0E1A">
      <w:pPr>
        <w:rPr>
          <w:rFonts w:asciiTheme="minorHAnsi" w:eastAsia="Calibri" w:hAnsiTheme="minorHAnsi" w:cstheme="minorHAnsi"/>
          <w:sz w:val="22"/>
        </w:rPr>
      </w:pPr>
      <w:r>
        <w:rPr>
          <w:rFonts w:asciiTheme="minorHAnsi" w:eastAsia="Calibri" w:hAnsiTheme="minorHAnsi" w:cstheme="minorHAnsi"/>
          <w:sz w:val="22"/>
        </w:rPr>
        <w:t xml:space="preserve">Afin de permettre aux agents publics de bénéficier d’une </w:t>
      </w:r>
      <w:r>
        <w:rPr>
          <w:rFonts w:asciiTheme="minorHAnsi" w:eastAsia="Calibri" w:hAnsiTheme="minorHAnsi" w:cstheme="minorHAnsi"/>
          <w:sz w:val="22"/>
        </w:rPr>
        <w:t>alternative au congé parental, tout agent public bénéficiant d’un temps partiel annualisé, pourra choisir de cumuler la période non travaillée sur une durée limitée dans le temps. Il s’agit pour l’agent de lisser l’impact de la période d’absence sur sa rém</w:t>
      </w:r>
      <w:r>
        <w:rPr>
          <w:rFonts w:asciiTheme="minorHAnsi" w:eastAsia="Calibri" w:hAnsiTheme="minorHAnsi" w:cstheme="minorHAnsi"/>
          <w:sz w:val="22"/>
        </w:rPr>
        <w:t xml:space="preserve">unération.  A cette fin, les décrets relatifs au temps partiel dans les trois versants de la fonction publique seront modifiés au premier semestre 2019. Ce mode d’organisation sera de droit pour les parents d’un enfant de moins de trois ans. </w:t>
      </w:r>
    </w:p>
    <w:p w:rsidR="00A2513C" w:rsidRDefault="00A2513C">
      <w:pPr>
        <w:rPr>
          <w:rFonts w:asciiTheme="minorHAnsi" w:hAnsiTheme="minorHAnsi" w:cstheme="minorHAnsi"/>
          <w:sz w:val="22"/>
          <w:highlight w:val="cyan"/>
          <w:lang w:eastAsia="fr-FR"/>
        </w:rPr>
      </w:pPr>
    </w:p>
    <w:p w:rsidR="00A2513C" w:rsidRDefault="009C0E1A">
      <w:pPr>
        <w:rPr>
          <w:rFonts w:asciiTheme="minorHAnsi" w:hAnsiTheme="minorHAnsi" w:cstheme="minorHAnsi"/>
          <w:sz w:val="22"/>
          <w:lang w:eastAsia="fr-FR"/>
        </w:rPr>
      </w:pPr>
      <w:r>
        <w:rPr>
          <w:rFonts w:asciiTheme="minorHAnsi" w:hAnsiTheme="minorHAnsi" w:cstheme="minorHAnsi"/>
          <w:sz w:val="22"/>
          <w:lang w:eastAsia="fr-FR"/>
        </w:rPr>
        <w:t>Il est rappe</w:t>
      </w:r>
      <w:r>
        <w:rPr>
          <w:rFonts w:asciiTheme="minorHAnsi" w:hAnsiTheme="minorHAnsi" w:cstheme="minorHAnsi"/>
          <w:sz w:val="22"/>
          <w:lang w:eastAsia="fr-FR"/>
        </w:rPr>
        <w:t>lé que l’exercice de fonctions à temps partiel ne peut être un motif de discrimination des agents dans les</w:t>
      </w:r>
      <w:r>
        <w:rPr>
          <w:rFonts w:asciiTheme="minorHAnsi" w:hAnsiTheme="minorHAnsi" w:cstheme="minorHAnsi"/>
          <w:b/>
          <w:sz w:val="22"/>
          <w:lang w:eastAsia="fr-FR"/>
        </w:rPr>
        <w:t xml:space="preserve"> </w:t>
      </w:r>
      <w:r>
        <w:rPr>
          <w:rFonts w:asciiTheme="minorHAnsi" w:hAnsiTheme="minorHAnsi" w:cstheme="minorHAnsi"/>
          <w:sz w:val="22"/>
          <w:lang w:eastAsia="fr-FR"/>
        </w:rPr>
        <w:t xml:space="preserve">procédures d’évaluation, de nominations, avancements et promotions. </w:t>
      </w:r>
    </w:p>
    <w:p w:rsidR="00A2513C" w:rsidRDefault="00A2513C">
      <w:pPr>
        <w:rPr>
          <w:rFonts w:asciiTheme="minorHAnsi" w:hAnsiTheme="minorHAnsi" w:cstheme="minorHAnsi"/>
          <w:b/>
          <w:sz w:val="22"/>
          <w:highlight w:val="cyan"/>
          <w:lang w:eastAsia="fr-FR"/>
        </w:rPr>
      </w:pPr>
    </w:p>
    <w:p w:rsidR="00A2513C" w:rsidRDefault="009C0E1A">
      <w:pPr>
        <w:rPr>
          <w:rFonts w:asciiTheme="minorHAnsi" w:hAnsiTheme="minorHAnsi" w:cstheme="minorHAnsi"/>
          <w:b/>
          <w:sz w:val="22"/>
          <w:lang w:eastAsia="fr-FR"/>
        </w:rPr>
      </w:pPr>
      <w:r>
        <w:rPr>
          <w:rFonts w:asciiTheme="minorHAnsi" w:hAnsiTheme="minorHAnsi" w:cstheme="minorHAnsi"/>
          <w:b/>
          <w:sz w:val="22"/>
          <w:lang w:eastAsia="fr-FR"/>
        </w:rPr>
        <w:t>Action 3.6 – Garantir le respect de l’égalité entre les femmes et les hommes da</w:t>
      </w:r>
      <w:r>
        <w:rPr>
          <w:rFonts w:asciiTheme="minorHAnsi" w:hAnsiTheme="minorHAnsi" w:cstheme="minorHAnsi"/>
          <w:b/>
          <w:sz w:val="22"/>
          <w:lang w:eastAsia="fr-FR"/>
        </w:rPr>
        <w:t xml:space="preserve">ns les procédures d’avancement </w:t>
      </w:r>
    </w:p>
    <w:p w:rsidR="00A2513C" w:rsidRDefault="00A2513C">
      <w:pPr>
        <w:rPr>
          <w:rFonts w:asciiTheme="minorHAnsi" w:hAnsiTheme="minorHAnsi" w:cstheme="minorHAnsi"/>
          <w:sz w:val="22"/>
          <w:lang w:eastAsia="fr-FR"/>
        </w:rPr>
      </w:pPr>
    </w:p>
    <w:p w:rsidR="00A2513C" w:rsidRDefault="009C0E1A">
      <w:pPr>
        <w:rPr>
          <w:rFonts w:asciiTheme="minorHAnsi" w:hAnsiTheme="minorHAnsi" w:cstheme="minorHAnsi"/>
          <w:sz w:val="22"/>
          <w:lang w:eastAsia="fr-FR"/>
        </w:rPr>
      </w:pPr>
      <w:r>
        <w:rPr>
          <w:rFonts w:asciiTheme="minorHAnsi" w:hAnsiTheme="minorHAnsi" w:cstheme="minorHAnsi"/>
          <w:sz w:val="22"/>
          <w:lang w:eastAsia="fr-FR"/>
        </w:rPr>
        <w:t>Les dispositions relatives à l’avancement de grade seront modifiées dans le cadre du projet de loi « fonction publique » afin de prendre en compte la situation respective des femmes et des hommes dans les corps, cadres d’em</w:t>
      </w:r>
      <w:r>
        <w:rPr>
          <w:rFonts w:asciiTheme="minorHAnsi" w:hAnsiTheme="minorHAnsi" w:cstheme="minorHAnsi"/>
          <w:sz w:val="22"/>
          <w:lang w:eastAsia="fr-FR"/>
        </w:rPr>
        <w:t xml:space="preserve">plois et grades concernés lors de l’élaboration des tableaux d’avancement au choix. </w:t>
      </w:r>
    </w:p>
    <w:p w:rsidR="00A2513C" w:rsidRDefault="00A2513C">
      <w:pPr>
        <w:rPr>
          <w:rFonts w:asciiTheme="minorHAnsi" w:hAnsiTheme="minorHAnsi" w:cstheme="minorHAnsi"/>
          <w:sz w:val="22"/>
          <w:lang w:eastAsia="fr-FR"/>
        </w:rPr>
      </w:pPr>
    </w:p>
    <w:p w:rsidR="00A2513C" w:rsidRDefault="009C0E1A">
      <w:pPr>
        <w:rPr>
          <w:rFonts w:asciiTheme="minorHAnsi" w:hAnsiTheme="minorHAnsi" w:cstheme="minorHAnsi"/>
          <w:sz w:val="22"/>
          <w:lang w:eastAsia="fr-FR"/>
        </w:rPr>
      </w:pPr>
      <w:r>
        <w:rPr>
          <w:rFonts w:asciiTheme="minorHAnsi" w:hAnsiTheme="minorHAnsi" w:cstheme="minorHAnsi"/>
          <w:sz w:val="22"/>
          <w:lang w:eastAsia="fr-FR"/>
        </w:rPr>
        <w:t>En cas de déséquilibres constatés par rapport aux viviers d’agents promouvables, les plans d’actions mentionnés au 1.1 devront préciser les actions mises en œuvre pour ga</w:t>
      </w:r>
      <w:r>
        <w:rPr>
          <w:rFonts w:asciiTheme="minorHAnsi" w:hAnsiTheme="minorHAnsi" w:cstheme="minorHAnsi"/>
          <w:sz w:val="22"/>
          <w:lang w:eastAsia="fr-FR"/>
        </w:rPr>
        <w:t xml:space="preserve">rantir un égal accès des femmes et des hommes aux grades d’avancement concernés. </w:t>
      </w:r>
    </w:p>
    <w:p w:rsidR="00A2513C" w:rsidRDefault="009C0E1A">
      <w:pPr>
        <w:spacing w:before="100" w:after="100"/>
        <w:rPr>
          <w:rFonts w:asciiTheme="minorHAnsi" w:hAnsiTheme="minorHAnsi" w:cstheme="minorHAnsi"/>
          <w:sz w:val="22"/>
          <w:lang w:eastAsia="fr-FR"/>
        </w:rPr>
      </w:pPr>
      <w:r>
        <w:rPr>
          <w:rFonts w:asciiTheme="minorHAnsi" w:hAnsiTheme="minorHAnsi" w:cstheme="minorHAnsi"/>
          <w:sz w:val="22"/>
          <w:lang w:eastAsia="fr-FR"/>
        </w:rPr>
        <w:t xml:space="preserve">En outre, les tableaux d’avancement au choix devront préciser la part des femmes et des hommes dans les agents promouvables et les agents promus. </w:t>
      </w:r>
    </w:p>
    <w:p w:rsidR="00A2513C" w:rsidRDefault="009C0E1A">
      <w:pPr>
        <w:spacing w:before="100" w:after="100"/>
        <w:rPr>
          <w:rFonts w:asciiTheme="minorHAnsi" w:hAnsiTheme="minorHAnsi" w:cstheme="minorHAnsi"/>
          <w:sz w:val="22"/>
          <w:lang w:eastAsia="fr-FR"/>
        </w:rPr>
      </w:pPr>
      <w:r>
        <w:rPr>
          <w:rFonts w:asciiTheme="minorHAnsi" w:hAnsiTheme="minorHAnsi" w:cstheme="minorHAnsi"/>
          <w:sz w:val="22"/>
          <w:lang w:eastAsia="fr-FR"/>
        </w:rPr>
        <w:t xml:space="preserve">La mise en œuvre de ces actions fera l’objet d’un suivi dans le cadre des instances consultatives compétentes. </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color w:val="002060"/>
          <w:sz w:val="22"/>
        </w:rPr>
      </w:pPr>
    </w:p>
    <w:p w:rsidR="00A2513C" w:rsidRDefault="009C0E1A">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r>
        <w:rPr>
          <w:rFonts w:asciiTheme="minorHAnsi" w:hAnsiTheme="minorHAnsi" w:cstheme="minorHAnsi"/>
          <w:b/>
          <w:sz w:val="22"/>
        </w:rPr>
        <w:t>Axe 4 - Mieux accompagner les situations de grossesse, la parentalité et l’articulation des temps de vie professionnelle et personnelle</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 pr</w:t>
      </w:r>
      <w:r>
        <w:rPr>
          <w:rFonts w:asciiTheme="minorHAnsi" w:hAnsiTheme="minorHAnsi" w:cstheme="minorHAnsi"/>
          <w:sz w:val="22"/>
        </w:rPr>
        <w:t xml:space="preserve">otocole d’accord du 8 mars 2013 a consacré un axe spécifique au thème de la meilleure articulation entre vie professionnelle et vie personnelle. Il rappelle qu’il « est de la responsabilité </w:t>
      </w:r>
      <w:r>
        <w:rPr>
          <w:rFonts w:asciiTheme="minorHAnsi" w:hAnsiTheme="minorHAnsi" w:cstheme="minorHAnsi"/>
          <w:sz w:val="22"/>
        </w:rPr>
        <w:lastRenderedPageBreak/>
        <w:t xml:space="preserve">sociale des employeurs publics d’actionner les leviers qui sont à </w:t>
      </w:r>
      <w:r>
        <w:rPr>
          <w:rFonts w:asciiTheme="minorHAnsi" w:hAnsiTheme="minorHAnsi" w:cstheme="minorHAnsi"/>
          <w:sz w:val="22"/>
        </w:rPr>
        <w:t>leur disposition pour favoriser un meilleur équilibre et un meilleur partage des temps de vie professionnelle et de vie personnelle, quelle que soit la situation familiale ou personnelle des agents. Les congés liés à la famille, les horaires de travail, le</w:t>
      </w:r>
      <w:r>
        <w:rPr>
          <w:rFonts w:asciiTheme="minorHAnsi" w:hAnsiTheme="minorHAnsi" w:cstheme="minorHAnsi"/>
          <w:sz w:val="22"/>
        </w:rPr>
        <w:t>s modes de garde des enfants, le logement, les transports sont autant d’éléments à prendre en compte dans la réflexion globale sur l’égalité professionnelle et dans la gestion des ressources humaines » et qu’ « un des freins identifiés à l’égalité professi</w:t>
      </w:r>
      <w:r>
        <w:rPr>
          <w:rFonts w:asciiTheme="minorHAnsi" w:hAnsiTheme="minorHAnsi" w:cstheme="minorHAnsi"/>
          <w:sz w:val="22"/>
        </w:rPr>
        <w:t>onnelle est une répartition déséquilibrée entre les femmes et les hommes des tâches liées à la famille (enfants, ascendants) et du temps qui lui est consacré, non seulement au cours de la journée mais également tout au long de la vie. Les dispositifs des c</w:t>
      </w:r>
      <w:r>
        <w:rPr>
          <w:rFonts w:asciiTheme="minorHAnsi" w:hAnsiTheme="minorHAnsi" w:cstheme="minorHAnsi"/>
          <w:sz w:val="22"/>
        </w:rPr>
        <w:t>ongés accordés lors de l’arrivée d’un enfant au foyer peuvent être repensés afin de favoriser la coparentalité et de lever les freins, directement ou indirectement, à la carrière des femmes ».</w:t>
      </w:r>
    </w:p>
    <w:p w:rsidR="00A2513C" w:rsidRDefault="00A2513C">
      <w:pPr>
        <w:rPr>
          <w:rFonts w:asciiTheme="minorHAnsi" w:hAnsiTheme="minorHAnsi" w:cstheme="minorHAnsi"/>
          <w:sz w:val="22"/>
        </w:rPr>
      </w:pPr>
    </w:p>
    <w:p w:rsidR="00A2513C" w:rsidRDefault="009C0E1A">
      <w:pPr>
        <w:tabs>
          <w:tab w:val="left" w:pos="720"/>
          <w:tab w:val="left" w:pos="900"/>
        </w:tabs>
        <w:rPr>
          <w:rFonts w:asciiTheme="minorHAnsi" w:hAnsiTheme="minorHAnsi" w:cstheme="minorHAnsi"/>
          <w:sz w:val="22"/>
        </w:rPr>
      </w:pPr>
      <w:r>
        <w:rPr>
          <w:rFonts w:asciiTheme="minorHAnsi" w:hAnsiTheme="minorHAnsi" w:cstheme="minorHAnsi"/>
          <w:sz w:val="22"/>
        </w:rPr>
        <w:t xml:space="preserve">Ces constats et responsabilités demeurent. Le présent protocole vise à repenser les dispositifs d’articulation des temps de vie professionnelle et de vie personnelle et à mieux accompagner les situations de grossesse et de parentalité afin de prévenir les </w:t>
      </w:r>
      <w:r>
        <w:rPr>
          <w:rFonts w:asciiTheme="minorHAnsi" w:hAnsiTheme="minorHAnsi" w:cstheme="minorHAnsi"/>
          <w:sz w:val="22"/>
        </w:rPr>
        <w:t>situations de décrochage ou d’éviction pour les parents. Il rappelle notamment qu’il est de la responsabilité des employeurs publics d’informer leurs agents sur les règles applicables et les effets en termes de carrière des choix faits en matière de congés</w:t>
      </w:r>
      <w:r>
        <w:rPr>
          <w:rFonts w:asciiTheme="minorHAnsi" w:hAnsiTheme="minorHAnsi" w:cstheme="minorHAnsi"/>
          <w:sz w:val="22"/>
        </w:rPr>
        <w:t xml:space="preserve"> familiaux et de temps partiel.</w:t>
      </w:r>
    </w:p>
    <w:p w:rsidR="00A2513C" w:rsidRDefault="00A2513C">
      <w:pPr>
        <w:rPr>
          <w:rFonts w:asciiTheme="minorHAnsi" w:hAnsiTheme="minorHAnsi" w:cstheme="minorHAnsi"/>
          <w:i/>
          <w:sz w:val="22"/>
          <w:u w:val="single"/>
        </w:rPr>
      </w:pPr>
    </w:p>
    <w:p w:rsidR="00A2513C" w:rsidRDefault="009C0E1A">
      <w:pPr>
        <w:rPr>
          <w:rFonts w:asciiTheme="minorHAnsi" w:hAnsiTheme="minorHAnsi" w:cstheme="minorHAnsi"/>
          <w:b/>
          <w:color w:val="002060"/>
          <w:sz w:val="22"/>
        </w:rPr>
      </w:pPr>
      <w:r>
        <w:rPr>
          <w:rFonts w:asciiTheme="minorHAnsi" w:hAnsiTheme="minorHAnsi" w:cstheme="minorHAnsi"/>
          <w:b/>
          <w:sz w:val="22"/>
        </w:rPr>
        <w:t xml:space="preserve">Action 4.1 – Reconnaître la coparentalité </w:t>
      </w:r>
      <w:r>
        <w:rPr>
          <w:rFonts w:asciiTheme="minorHAnsi" w:hAnsiTheme="minorHAnsi" w:cstheme="minorHAnsi"/>
          <w:b/>
          <w:color w:val="002060"/>
          <w:sz w:val="22"/>
        </w:rPr>
        <w:t xml:space="preserve"> </w:t>
      </w:r>
    </w:p>
    <w:p w:rsidR="00A2513C" w:rsidRDefault="00A2513C">
      <w:pPr>
        <w:rPr>
          <w:rFonts w:asciiTheme="minorHAnsi" w:hAnsiTheme="minorHAnsi" w:cstheme="minorHAnsi"/>
          <w:b/>
          <w:color w:val="002060"/>
          <w:sz w:val="22"/>
        </w:rPr>
      </w:pPr>
    </w:p>
    <w:p w:rsidR="00A2513C" w:rsidRDefault="009C0E1A">
      <w:pPr>
        <w:tabs>
          <w:tab w:val="left" w:pos="720"/>
          <w:tab w:val="left" w:pos="900"/>
        </w:tabs>
        <w:rPr>
          <w:rFonts w:asciiTheme="minorHAnsi" w:hAnsiTheme="minorHAnsi" w:cstheme="minorHAnsi"/>
          <w:sz w:val="22"/>
        </w:rPr>
      </w:pPr>
      <w:r>
        <w:rPr>
          <w:rFonts w:asciiTheme="minorHAnsi" w:hAnsiTheme="minorHAnsi" w:cstheme="minorHAnsi"/>
          <w:sz w:val="22"/>
        </w:rPr>
        <w:t>C’est un enjeu pour favoriser un partage égal des responsabilités entre les deux parents mais aussi pour accompagner la parentalité dans toutes ses composantes, et ainsi mieux pr</w:t>
      </w:r>
      <w:r>
        <w:rPr>
          <w:rFonts w:asciiTheme="minorHAnsi" w:hAnsiTheme="minorHAnsi" w:cstheme="minorHAnsi"/>
          <w:sz w:val="22"/>
        </w:rPr>
        <w:t xml:space="preserve">endre en compte l’évolution des structures familiales et de la société. </w:t>
      </w:r>
    </w:p>
    <w:p w:rsidR="00A2513C" w:rsidRDefault="00A2513C">
      <w:pPr>
        <w:keepLines/>
        <w:rPr>
          <w:rFonts w:asciiTheme="minorHAnsi" w:hAnsiTheme="minorHAnsi" w:cstheme="minorHAnsi"/>
          <w:b/>
          <w:sz w:val="22"/>
        </w:rPr>
      </w:pPr>
    </w:p>
    <w:p w:rsidR="00A2513C" w:rsidRDefault="009C0E1A">
      <w:pPr>
        <w:keepLines/>
        <w:ind w:left="567"/>
        <w:rPr>
          <w:rFonts w:asciiTheme="minorHAnsi" w:hAnsiTheme="minorHAnsi" w:cstheme="minorHAnsi"/>
          <w:b/>
          <w:i/>
          <w:sz w:val="22"/>
        </w:rPr>
      </w:pPr>
      <w:r>
        <w:rPr>
          <w:rFonts w:asciiTheme="minorHAnsi" w:hAnsiTheme="minorHAnsi" w:cstheme="minorHAnsi"/>
          <w:b/>
          <w:i/>
          <w:sz w:val="22"/>
        </w:rPr>
        <w:t>4.1.1 Création en 2019 d’une autorisation spéciale d’absence permettant au conjoint ou à la conjointe agents publics de se rendre à 3 des 7 actes médicaux obligatoires pendant et apr</w:t>
      </w:r>
      <w:r>
        <w:rPr>
          <w:rFonts w:asciiTheme="minorHAnsi" w:hAnsiTheme="minorHAnsi" w:cstheme="minorHAnsi"/>
          <w:b/>
          <w:i/>
          <w:sz w:val="22"/>
        </w:rPr>
        <w:t>ès la grossesse</w:t>
      </w:r>
    </w:p>
    <w:p w:rsidR="00A2513C" w:rsidRDefault="00A2513C">
      <w:pPr>
        <w:pStyle w:val="En-tte"/>
        <w:tabs>
          <w:tab w:val="left" w:pos="1134"/>
        </w:tab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Afin que les agents publics bénéficient de droits équivalents à ceux existants pour les salariés de droit privé, les circulaires relatives aux congés de maternité ou d'adoption et autorisations d'absence liées à la naissance pour les fonct</w:t>
      </w:r>
      <w:r>
        <w:rPr>
          <w:rFonts w:asciiTheme="minorHAnsi" w:hAnsiTheme="minorHAnsi" w:cstheme="minorHAnsi"/>
          <w:sz w:val="22"/>
        </w:rPr>
        <w:t>ionnaires et agents des fonctions publiques de l’Etat et hospitalière seront modifiées afin de prévoir que l’autorisation d’absence pour se rendre aux examens médicaux obligatoires pendant et après la grossesse au titre du code de la santé publique, soit é</w:t>
      </w:r>
      <w:r>
        <w:rPr>
          <w:rFonts w:asciiTheme="minorHAnsi" w:hAnsiTheme="minorHAnsi" w:cstheme="minorHAnsi"/>
          <w:sz w:val="22"/>
        </w:rPr>
        <w:t>tendue au conjoint agent public ou à la conjointe agente publique de la femme enceinte, à la personne liée à elle par un pacte civil de solidarité ou vivant maritalement avec elle. S’agissant de la fonction publique territoriale, une circulaire précisera c</w:t>
      </w:r>
      <w:r>
        <w:rPr>
          <w:rFonts w:asciiTheme="minorHAnsi" w:hAnsiTheme="minorHAnsi" w:cstheme="minorHAnsi"/>
          <w:sz w:val="22"/>
        </w:rPr>
        <w:t xml:space="preserve">es évolutions. Ces autorisations d’absence s’appliquent également en cas de recours à une assistance médicale à la procréation (PMA), conformément à la circulaire du ministère de la fonction publique du 24 mars 2017.  </w:t>
      </w:r>
    </w:p>
    <w:p w:rsidR="00A2513C" w:rsidRDefault="00A2513C">
      <w:pPr>
        <w:keepLines/>
        <w:rPr>
          <w:rFonts w:asciiTheme="minorHAnsi" w:hAnsiTheme="minorHAnsi" w:cstheme="minorHAnsi"/>
          <w:sz w:val="22"/>
        </w:rPr>
      </w:pPr>
    </w:p>
    <w:p w:rsidR="00A2513C" w:rsidRDefault="009C0E1A">
      <w:pPr>
        <w:keepLines/>
        <w:ind w:left="567"/>
        <w:rPr>
          <w:rFonts w:asciiTheme="minorHAnsi" w:hAnsiTheme="minorHAnsi" w:cstheme="minorHAnsi"/>
          <w:b/>
          <w:i/>
          <w:sz w:val="22"/>
        </w:rPr>
      </w:pPr>
      <w:r>
        <w:rPr>
          <w:rFonts w:asciiTheme="minorHAnsi" w:hAnsiTheme="minorHAnsi" w:cstheme="minorHAnsi"/>
          <w:b/>
          <w:i/>
          <w:sz w:val="22"/>
        </w:rPr>
        <w:t>4.1.2 Sécuriser la liste des bénéfic</w:t>
      </w:r>
      <w:r>
        <w:rPr>
          <w:rFonts w:asciiTheme="minorHAnsi" w:hAnsiTheme="minorHAnsi" w:cstheme="minorHAnsi"/>
          <w:b/>
          <w:i/>
          <w:sz w:val="22"/>
        </w:rPr>
        <w:t>iaires de l’autorisation spéciale d’absence pour naissance, sur le modèle du congé de paternité et d’accueil de l’enfant</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L’instruction n° 7 du 23 mars 1950 </w:t>
      </w:r>
      <w:r>
        <w:rPr>
          <w:rFonts w:asciiTheme="minorHAnsi" w:hAnsiTheme="minorHAnsi" w:cstheme="minorHAnsi"/>
          <w:i/>
          <w:sz w:val="22"/>
        </w:rPr>
        <w:t xml:space="preserve">pour l'application des dispositions du statut général des fonctionnaires relatives aux congés </w:t>
      </w:r>
      <w:r>
        <w:rPr>
          <w:rFonts w:asciiTheme="minorHAnsi" w:hAnsiTheme="minorHAnsi" w:cstheme="minorHAnsi"/>
          <w:i/>
          <w:sz w:val="22"/>
        </w:rPr>
        <w:t>annuels et autorisations exceptionnelles d'absence</w:t>
      </w:r>
      <w:r>
        <w:rPr>
          <w:rFonts w:asciiTheme="minorHAnsi" w:hAnsiTheme="minorHAnsi" w:cstheme="minorHAnsi"/>
          <w:sz w:val="22"/>
        </w:rPr>
        <w:t xml:space="preserve"> prévoit un congé supplémentaire de 3 jours pour le « chef de famille » agent public à l’occasion de chaque naissance. La liste des bénéficiaires de cette autorisation d’absence sera redéfinie de manière à </w:t>
      </w:r>
      <w:r>
        <w:rPr>
          <w:rFonts w:asciiTheme="minorHAnsi" w:hAnsiTheme="minorHAnsi" w:cstheme="minorHAnsi"/>
          <w:sz w:val="22"/>
        </w:rPr>
        <w:t>couvrir l’agent public père de l’enfant ainsi que, le cas échéant, l’agent public conjoint ou l’agente publique conjointe de la mère ou l’agent public lié ou l’agente publique liée à elle par un pacte civil de solidarité ou vivant maritalement avec elle.</w:t>
      </w:r>
    </w:p>
    <w:p w:rsidR="00A2513C" w:rsidRDefault="00A2513C">
      <w:pPr>
        <w:rPr>
          <w:rFonts w:asciiTheme="minorHAnsi" w:hAnsiTheme="minorHAnsi" w:cstheme="minorHAnsi"/>
          <w:b/>
          <w:sz w:val="22"/>
          <w:highlight w:val="cyan"/>
        </w:rPr>
      </w:pPr>
    </w:p>
    <w:p w:rsidR="00A2513C" w:rsidRDefault="009C0E1A">
      <w:pPr>
        <w:rPr>
          <w:rFonts w:asciiTheme="minorHAnsi" w:hAnsiTheme="minorHAnsi" w:cstheme="minorHAnsi"/>
          <w:b/>
          <w:sz w:val="22"/>
        </w:rPr>
      </w:pPr>
      <w:r>
        <w:rPr>
          <w:rFonts w:asciiTheme="minorHAnsi" w:hAnsiTheme="minorHAnsi" w:cstheme="minorHAnsi"/>
          <w:b/>
          <w:sz w:val="22"/>
        </w:rPr>
        <w:t>Action 4.2 - Exclure les congés de maladie pendant la grossesse de l’application du délai de carence</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Afin de protéger les femmes enceintes, les congés de maladie pendant la grossesse seront exclus du champ d’application de la journée de carence, qu’ils ré</w:t>
      </w:r>
      <w:r>
        <w:rPr>
          <w:rFonts w:asciiTheme="minorHAnsi" w:hAnsiTheme="minorHAnsi" w:cstheme="minorHAnsi"/>
          <w:sz w:val="22"/>
        </w:rPr>
        <w:t>sultent ou non d’un état pathologique lié à la grossesse. Cette mesure sera portée dans le cadre du projet de loi fonction publique.</w:t>
      </w:r>
    </w:p>
    <w:p w:rsidR="00A2513C" w:rsidRDefault="00A2513C">
      <w:pPr>
        <w:rPr>
          <w:color w:val="E36C0A" w:themeColor="accent6" w:themeShade="BF"/>
        </w:rPr>
      </w:pPr>
    </w:p>
    <w:p w:rsidR="00A2513C" w:rsidRDefault="009C0E1A">
      <w:pPr>
        <w:keepLines/>
        <w:rPr>
          <w:rFonts w:asciiTheme="minorHAnsi" w:hAnsiTheme="minorHAnsi" w:cstheme="minorHAnsi"/>
          <w:b/>
          <w:sz w:val="22"/>
        </w:rPr>
      </w:pPr>
      <w:r>
        <w:rPr>
          <w:rFonts w:asciiTheme="minorHAnsi" w:hAnsiTheme="minorHAnsi" w:cstheme="minorHAnsi"/>
          <w:b/>
          <w:sz w:val="22"/>
        </w:rPr>
        <w:t xml:space="preserve">Action 4.3 - Favoriser le recours au compte épargne temps au terme des congés familiaux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Afin d’atteindre un traitement i</w:t>
      </w:r>
      <w:r>
        <w:rPr>
          <w:rFonts w:asciiTheme="minorHAnsi" w:hAnsiTheme="minorHAnsi" w:cstheme="minorHAnsi"/>
          <w:sz w:val="22"/>
        </w:rPr>
        <w:t>dentique de l’ensemble des agents publics, le Gouvernement va étendre aux agents de l’Etat la possibilité d’utiliser, de droit, à leur demande, les jours de congés accumulés sur leur compte épargne temps à l’issue des congés de maternité, d’adoption, de pa</w:t>
      </w:r>
      <w:r>
        <w:rPr>
          <w:rFonts w:asciiTheme="minorHAnsi" w:hAnsiTheme="minorHAnsi" w:cstheme="minorHAnsi"/>
          <w:sz w:val="22"/>
        </w:rPr>
        <w:t xml:space="preserve">ternité et d’accueil de l’enfant ou de solidarité familiale. </w:t>
      </w:r>
    </w:p>
    <w:p w:rsidR="00A2513C" w:rsidRDefault="009C0E1A">
      <w:pPr>
        <w:keepLines/>
        <w:rPr>
          <w:rFonts w:asciiTheme="minorHAnsi" w:hAnsiTheme="minorHAnsi" w:cstheme="minorHAnsi"/>
          <w:sz w:val="22"/>
        </w:rPr>
      </w:pPr>
      <w:r>
        <w:rPr>
          <w:rFonts w:asciiTheme="minorHAnsi" w:hAnsiTheme="minorHAnsi" w:cstheme="minorHAnsi"/>
          <w:sz w:val="22"/>
        </w:rPr>
        <w:t xml:space="preserve">Le décret n° 2002-634 du 29 avril 2002 </w:t>
      </w:r>
      <w:r>
        <w:rPr>
          <w:rFonts w:asciiTheme="minorHAnsi" w:hAnsiTheme="minorHAnsi" w:cstheme="minorHAnsi"/>
          <w:i/>
          <w:sz w:val="22"/>
        </w:rPr>
        <w:t>portant création du compte épargne-temps dans la fonction publique de l'État et dans la magistrature</w:t>
      </w:r>
      <w:r>
        <w:rPr>
          <w:rFonts w:asciiTheme="minorHAnsi" w:hAnsiTheme="minorHAnsi" w:cstheme="minorHAnsi"/>
          <w:sz w:val="22"/>
        </w:rPr>
        <w:t xml:space="preserve">, sera modifié à cet effet courant 2019, sur le modèle </w:t>
      </w:r>
      <w:r>
        <w:rPr>
          <w:rFonts w:asciiTheme="minorHAnsi" w:hAnsiTheme="minorHAnsi" w:cstheme="minorHAnsi"/>
          <w:sz w:val="22"/>
        </w:rPr>
        <w:t xml:space="preserve">des dispositions règlementaires de la fonction publique territoriale (article 8 du décret n° 2004-878 du 26 août 2004 </w:t>
      </w:r>
      <w:r>
        <w:rPr>
          <w:rFonts w:asciiTheme="minorHAnsi" w:hAnsiTheme="minorHAnsi" w:cstheme="minorHAnsi"/>
          <w:i/>
          <w:sz w:val="22"/>
        </w:rPr>
        <w:t>relatif au compte épargne-temps dans la fonction publique territoriale</w:t>
      </w:r>
      <w:r>
        <w:rPr>
          <w:rFonts w:asciiTheme="minorHAnsi" w:hAnsiTheme="minorHAnsi" w:cstheme="minorHAnsi"/>
          <w:sz w:val="22"/>
        </w:rPr>
        <w:t>) et de la fonction publique hospitalière (article 9 du décret n° 20</w:t>
      </w:r>
      <w:r>
        <w:rPr>
          <w:rFonts w:asciiTheme="minorHAnsi" w:hAnsiTheme="minorHAnsi" w:cstheme="minorHAnsi"/>
          <w:sz w:val="22"/>
        </w:rPr>
        <w:t xml:space="preserve">02-788 du 3 mai 2002 </w:t>
      </w:r>
      <w:r>
        <w:rPr>
          <w:rFonts w:asciiTheme="minorHAnsi" w:hAnsiTheme="minorHAnsi" w:cstheme="minorHAnsi"/>
          <w:i/>
          <w:sz w:val="22"/>
        </w:rPr>
        <w:t>relatif au compte épargne-temps dans la fonction publique hospitalière</w:t>
      </w:r>
      <w:r>
        <w:rPr>
          <w:rFonts w:asciiTheme="minorHAnsi" w:hAnsiTheme="minorHAnsi" w:cstheme="minorHAnsi"/>
          <w:sz w:val="22"/>
        </w:rPr>
        <w:t xml:space="preserve">). Dans ces cas, les dispositions relatives à l’absence maximale de 31 jours dans le cadre des congés annuels ne trouveront plus à s’appliquer. </w:t>
      </w:r>
    </w:p>
    <w:p w:rsidR="00A2513C" w:rsidRDefault="00A2513C">
      <w:pPr>
        <w:keepLines/>
        <w:rPr>
          <w:rFonts w:asciiTheme="minorHAnsi" w:hAnsiTheme="minorHAnsi" w:cstheme="minorHAnsi"/>
          <w:sz w:val="22"/>
          <w:u w:val="single"/>
        </w:rPr>
      </w:pPr>
    </w:p>
    <w:p w:rsidR="00A2513C" w:rsidRDefault="009C0E1A">
      <w:pPr>
        <w:keepLines/>
        <w:rPr>
          <w:rFonts w:asciiTheme="minorHAnsi" w:hAnsiTheme="minorHAnsi" w:cstheme="minorHAnsi"/>
          <w:b/>
          <w:sz w:val="22"/>
          <w:u w:val="single"/>
        </w:rPr>
      </w:pPr>
      <w:r>
        <w:rPr>
          <w:rFonts w:asciiTheme="minorHAnsi" w:hAnsiTheme="minorHAnsi" w:cstheme="minorHAnsi"/>
          <w:b/>
          <w:sz w:val="22"/>
        </w:rPr>
        <w:t xml:space="preserve">Action 4.4 – </w:t>
      </w:r>
      <w:r>
        <w:rPr>
          <w:rFonts w:asciiTheme="minorHAnsi" w:hAnsiTheme="minorHAnsi" w:cstheme="minorHAnsi"/>
          <w:b/>
          <w:sz w:val="22"/>
        </w:rPr>
        <w:t xml:space="preserve">Sécuriser la situation des élèves et stagiaires enceintes au cours de leur scolarité en école de service public, ainsi que la prise du congé de paternité et d’accueil de l’enfant durant la scolarité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La grossesse ne doit pas être un obstacle ou une sourc</w:t>
      </w:r>
      <w:r>
        <w:rPr>
          <w:rFonts w:asciiTheme="minorHAnsi" w:hAnsiTheme="minorHAnsi" w:cstheme="minorHAnsi"/>
          <w:sz w:val="22"/>
        </w:rPr>
        <w:t>e de discrimination à l’encontre des femmes qui réussissent un concours de la fonction publique. Afin de favoriser une meilleure prise en compte de l’état de grossesse des lauréates de concours, élèves ou stagiaires dans les écoles de service public, un ét</w:t>
      </w:r>
      <w:r>
        <w:rPr>
          <w:rFonts w:asciiTheme="minorHAnsi" w:hAnsiTheme="minorHAnsi" w:cstheme="minorHAnsi"/>
          <w:sz w:val="22"/>
        </w:rPr>
        <w:t>at des textes ou pratiques de gestion qui leur sont applicables sera réalisé début 2019. Sur cette base, un groupe de travail avec les organisations syndicales signataires du présent protocole sera réuni en 2019 pour examiner les pistes d’harmonisation env</w:t>
      </w:r>
      <w:r>
        <w:rPr>
          <w:rFonts w:asciiTheme="minorHAnsi" w:hAnsiTheme="minorHAnsi" w:cstheme="minorHAnsi"/>
          <w:sz w:val="22"/>
        </w:rPr>
        <w:t xml:space="preserve">isageables. Les décrets concernés seront modifiés d’ici 2020 afin de garantir aux élèves enceintes de ne pas être pénalisées par leur état durant la scolarité ou pour leur classement de sortie.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De même, les écoles de service public s’assureront de l’abse</w:t>
      </w:r>
      <w:r>
        <w:rPr>
          <w:rFonts w:asciiTheme="minorHAnsi" w:hAnsiTheme="minorHAnsi" w:cstheme="minorHAnsi"/>
          <w:sz w:val="22"/>
        </w:rPr>
        <w:t>nce de discrimination liée à la parentalité dans les parcours de scolarité. Il est rappelé que les fonctionnaires stagiaires bénéficient du droit au congé de maternité, de paternité ou d’adoption dans les mêmes conditions que les autres agents publics et q</w:t>
      </w:r>
      <w:r>
        <w:rPr>
          <w:rFonts w:asciiTheme="minorHAnsi" w:hAnsiTheme="minorHAnsi" w:cstheme="minorHAnsi"/>
          <w:sz w:val="22"/>
        </w:rPr>
        <w:t xml:space="preserve">ue la prolongation de stage imputable à l’un de ces congés est sans effet sur la date de titularisation dans le corps ou cadre d’emplois. </w:t>
      </w: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 xml:space="preserve">Action 4.5 – Assouplir les règles d’utilisation du congé parental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Afin de donner plus de souplesse dans l’uti</w:t>
      </w:r>
      <w:r>
        <w:rPr>
          <w:rFonts w:asciiTheme="minorHAnsi" w:hAnsiTheme="minorHAnsi" w:cstheme="minorHAnsi"/>
          <w:sz w:val="22"/>
        </w:rPr>
        <w:t>lisation du congé parental et de mieux satisfaire les besoins des agentes et des agents, la durée minimale de placement en congé parental sera réduite à deux mois, contre six mois aujourd’hui et les règles de renouvellement du congé parental seront simplif</w:t>
      </w:r>
      <w:r>
        <w:rPr>
          <w:rFonts w:asciiTheme="minorHAnsi" w:hAnsiTheme="minorHAnsi" w:cstheme="minorHAnsi"/>
          <w:sz w:val="22"/>
        </w:rPr>
        <w:t xml:space="preserve">iées.  Ces assouplissements seront intégrés dans les décrets relatifs aux positions statutaires courant 2019. </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lastRenderedPageBreak/>
        <w:t>En outre un bilan de la précédente réforme du congé parental, prévue par la loi « déontologie » de 2016 sera conduit courant 2019, afin d’en éva</w:t>
      </w:r>
      <w:r>
        <w:rPr>
          <w:rFonts w:asciiTheme="minorHAnsi" w:hAnsiTheme="minorHAnsi" w:cstheme="minorHAnsi"/>
          <w:sz w:val="22"/>
        </w:rPr>
        <w:t xml:space="preserve">luer l’impact, notamment s’agissant du recours à ce congé par les deux parents. </w:t>
      </w:r>
    </w:p>
    <w:p w:rsidR="00A2513C" w:rsidRDefault="00A2513C">
      <w:pPr>
        <w:rPr>
          <w:rFonts w:asciiTheme="minorHAnsi" w:hAnsiTheme="minorHAnsi" w:cstheme="minorHAnsi"/>
          <w:b/>
          <w:sz w:val="22"/>
        </w:rPr>
      </w:pPr>
    </w:p>
    <w:p w:rsidR="00A2513C" w:rsidRDefault="00A2513C">
      <w:pPr>
        <w:rPr>
          <w:rFonts w:asciiTheme="minorHAnsi" w:hAnsiTheme="minorHAnsi" w:cstheme="minorHAnsi"/>
          <w:b/>
          <w:sz w:val="22"/>
        </w:rPr>
      </w:pPr>
    </w:p>
    <w:p w:rsidR="00A2513C" w:rsidRDefault="009C0E1A">
      <w:pPr>
        <w:rPr>
          <w:rFonts w:asciiTheme="minorHAnsi" w:hAnsiTheme="minorHAnsi" w:cstheme="minorHAnsi"/>
          <w:b/>
          <w:sz w:val="22"/>
        </w:rPr>
      </w:pPr>
      <w:r>
        <w:rPr>
          <w:rFonts w:asciiTheme="minorHAnsi" w:hAnsiTheme="minorHAnsi" w:cstheme="minorHAnsi"/>
          <w:b/>
          <w:sz w:val="22"/>
        </w:rPr>
        <w:t>Action 4.6  - Encourager de nouvelles formes d’organisation du travail au bénéfice de l’égalité professionnelle et de la qualité de vie au travail</w:t>
      </w:r>
    </w:p>
    <w:p w:rsidR="00A2513C" w:rsidRDefault="00A2513C">
      <w:pPr>
        <w:rPr>
          <w:rFonts w:asciiTheme="minorHAnsi" w:hAnsiTheme="minorHAnsi" w:cstheme="minorHAnsi"/>
          <w:b/>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Le protocole de 2013 </w:t>
      </w:r>
      <w:r>
        <w:rPr>
          <w:rFonts w:asciiTheme="minorHAnsi" w:hAnsiTheme="minorHAnsi" w:cstheme="minorHAnsi"/>
          <w:sz w:val="22"/>
        </w:rPr>
        <w:t xml:space="preserve">incite les employeurs à définir des dispositifs d’organisation du temps de travail visant à une meilleure articulation entre vie professionnelle et vie personnelle, passant notamment par la négociation de chartes du temps et leur suivi.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Il convient de po</w:t>
      </w:r>
      <w:r>
        <w:rPr>
          <w:rFonts w:asciiTheme="minorHAnsi" w:hAnsiTheme="minorHAnsi" w:cstheme="minorHAnsi"/>
          <w:sz w:val="22"/>
        </w:rPr>
        <w:t>ursuivre et amplifier les efforts en la matière pour mieux répondre aux attentes des agents publics.</w:t>
      </w:r>
    </w:p>
    <w:p w:rsidR="00A2513C" w:rsidRDefault="00A2513C">
      <w:pPr>
        <w:keepLines/>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Sans préjudice de l’ouverture d’une concertation en 2019 dans le cadre de l’agenda social sur la qualité de vie au travail, les employeurs préciseront dan</w:t>
      </w:r>
      <w:r>
        <w:rPr>
          <w:rFonts w:asciiTheme="minorHAnsi" w:hAnsiTheme="minorHAnsi" w:cstheme="minorHAnsi"/>
          <w:sz w:val="22"/>
        </w:rPr>
        <w:t>s leur plan d’action « égalité professionnelle », dans les conditions prévues à l’action 1.1, les mesures qu’ils mettent en place pour favoriser l’articulation des temps de vie personnelle et professionnelle, notamment relatives à l’organisation du temps d</w:t>
      </w:r>
      <w:r>
        <w:rPr>
          <w:rFonts w:asciiTheme="minorHAnsi" w:hAnsiTheme="minorHAnsi" w:cstheme="minorHAnsi"/>
          <w:sz w:val="22"/>
        </w:rPr>
        <w:t xml:space="preserve">e travail, assorties d’indicateurs de suivi. En cohérence avec le rapport de situation comparée, des indicateurs concernant le temps partiel, et le passage du temps partiel au temps complet, ainsi que les horaires atypiques seront mis en place.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Une atten</w:t>
      </w:r>
      <w:r>
        <w:rPr>
          <w:rFonts w:asciiTheme="minorHAnsi" w:hAnsiTheme="minorHAnsi" w:cstheme="minorHAnsi"/>
          <w:sz w:val="22"/>
        </w:rPr>
        <w:t xml:space="preserve">tion toute particulière devra être accordée aux femmes en état de grossesse, aux parents de jeunes enfants ainsi qu’aux aidants familiaux.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Ainsi, favoriser le recours au télétravail  et/ou au travail sur site distant pour les femmes en état de grossesse </w:t>
      </w:r>
      <w:r>
        <w:rPr>
          <w:rFonts w:asciiTheme="minorHAnsi" w:hAnsiTheme="minorHAnsi" w:cstheme="minorHAnsi"/>
          <w:sz w:val="22"/>
        </w:rPr>
        <w:t xml:space="preserve">permettrait aux agentes concernées de réduire leurs déplacements et leur état de fatigue. Le décret n° 2016-151 du 11 février 2016 </w:t>
      </w:r>
      <w:r>
        <w:rPr>
          <w:rFonts w:asciiTheme="minorHAnsi" w:hAnsiTheme="minorHAnsi" w:cstheme="minorHAnsi"/>
          <w:i/>
          <w:sz w:val="22"/>
        </w:rPr>
        <w:t>relatif aux conditions et modalités de mise en œuvre du télétravail dans la fonction publique et la magistrature</w:t>
      </w:r>
      <w:r>
        <w:rPr>
          <w:rFonts w:asciiTheme="minorHAnsi" w:hAnsiTheme="minorHAnsi" w:cstheme="minorHAnsi"/>
          <w:sz w:val="22"/>
        </w:rPr>
        <w:t xml:space="preserve"> sera modifié</w:t>
      </w:r>
      <w:r>
        <w:rPr>
          <w:rFonts w:asciiTheme="minorHAnsi" w:hAnsiTheme="minorHAnsi" w:cstheme="minorHAnsi"/>
          <w:sz w:val="22"/>
        </w:rPr>
        <w:t xml:space="preserve"> en 2019 afin de prévoir une dérogation à la quotité de 3 jours par semaine pour l’exercice des fonctions sous forme de télétravail pour les agentes publiques en état de grossesse, sur avis du médecin de prévention ou du travail.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 Gouvernement rappelle</w:t>
      </w:r>
      <w:r>
        <w:rPr>
          <w:rFonts w:asciiTheme="minorHAnsi" w:hAnsiTheme="minorHAnsi" w:cstheme="minorHAnsi"/>
          <w:sz w:val="22"/>
        </w:rPr>
        <w:t xml:space="preserve"> que les aménagements de poste et des conditions d’exercice pouvant être nécessaires pour les femmes enceintes doivent être réalisés, notamment pour les métiers comportant des sujétions physiques.  </w:t>
      </w:r>
    </w:p>
    <w:p w:rsidR="00A2513C" w:rsidRDefault="00A2513C">
      <w:pPr>
        <w:keepLines/>
        <w:rPr>
          <w:rFonts w:asciiTheme="minorHAnsi" w:hAnsiTheme="minorHAnsi" w:cstheme="minorHAnsi"/>
          <w:sz w:val="22"/>
        </w:rPr>
      </w:pPr>
    </w:p>
    <w:p w:rsidR="00A2513C" w:rsidRDefault="009C0E1A">
      <w:pPr>
        <w:rPr>
          <w:rFonts w:asciiTheme="minorHAnsi" w:hAnsiTheme="minorHAnsi" w:cstheme="minorHAnsi"/>
          <w:b/>
          <w:sz w:val="22"/>
        </w:rPr>
      </w:pPr>
      <w:r>
        <w:rPr>
          <w:rFonts w:asciiTheme="minorHAnsi" w:hAnsiTheme="minorHAnsi" w:cstheme="minorHAnsi"/>
          <w:b/>
          <w:sz w:val="22"/>
        </w:rPr>
        <w:t>Action 4.7 – Favoriser l’accès à une place en crèche pou</w:t>
      </w:r>
      <w:r>
        <w:rPr>
          <w:rFonts w:asciiTheme="minorHAnsi" w:hAnsiTheme="minorHAnsi" w:cstheme="minorHAnsi"/>
          <w:b/>
          <w:sz w:val="22"/>
        </w:rPr>
        <w:t xml:space="preserve">r les agents publics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Les employeurs publics s’engagent à renforcer les dispositifs d’accompagnement des parents de jeunes enfants, notamment par la mise à disposition de solutions de garde d’enfants, à tous les niveaux pertinents. Ils veilleront égaleme</w:t>
      </w:r>
      <w:r>
        <w:rPr>
          <w:rFonts w:asciiTheme="minorHAnsi" w:hAnsiTheme="minorHAnsi" w:cstheme="minorHAnsi"/>
          <w:sz w:val="22"/>
        </w:rPr>
        <w:t xml:space="preserve">nt à prendre en considération la question des horaires atypiques  dans les dispositifs mis en œuvre à l’attention des parents de jeunes enfants.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Au sein de l’Etat, le Gouvernement créera d’ici à trois ans 1 000 berceaux supplémentaires répartis sur l’ens</w:t>
      </w:r>
      <w:r>
        <w:rPr>
          <w:rFonts w:asciiTheme="minorHAnsi" w:hAnsiTheme="minorHAnsi" w:cstheme="minorHAnsi"/>
          <w:sz w:val="22"/>
        </w:rPr>
        <w:t>emble du territoire et destinés aux enfants des agentes et agents de l’Etat, soit une augmentation de 30% de l’offre disponible. Les modalités de mise en œuvre de cet engagement, notamment la répartition entre les régions des places supplémentaires, seront</w:t>
      </w:r>
      <w:r>
        <w:rPr>
          <w:rFonts w:asciiTheme="minorHAnsi" w:hAnsiTheme="minorHAnsi" w:cstheme="minorHAnsi"/>
          <w:sz w:val="22"/>
        </w:rPr>
        <w:t xml:space="preserve"> examinées dans le cadre du comité interministériel de l’action sociale.  </w:t>
      </w:r>
    </w:p>
    <w:p w:rsidR="00A2513C" w:rsidRDefault="00A2513C">
      <w:pPr>
        <w:rPr>
          <w:rFonts w:asciiTheme="minorHAnsi" w:hAnsiTheme="minorHAnsi" w:cstheme="minorHAnsi"/>
          <w:b/>
          <w:sz w:val="22"/>
        </w:rPr>
      </w:pP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9C0E1A">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r>
        <w:rPr>
          <w:rFonts w:asciiTheme="minorHAnsi" w:hAnsiTheme="minorHAnsi" w:cstheme="minorHAnsi"/>
          <w:b/>
          <w:sz w:val="22"/>
        </w:rPr>
        <w:lastRenderedPageBreak/>
        <w:t xml:space="preserve">Axe 5 – Renforcer la prévention et la lutte contre les violences sexuelles le harcèlement et les agissements sexistes </w:t>
      </w:r>
    </w:p>
    <w:p w:rsidR="00A2513C" w:rsidRDefault="00A2513C">
      <w:pPr>
        <w:pBdr>
          <w:top w:val="single" w:sz="4" w:space="0" w:color="auto"/>
          <w:left w:val="single" w:sz="4" w:space="0" w:color="auto"/>
          <w:bottom w:val="single" w:sz="4" w:space="0" w:color="auto"/>
          <w:right w:val="single" w:sz="4" w:space="0" w:color="auto"/>
        </w:pBdr>
        <w:shd w:val="clear" w:color="auto" w:fill="F5FD91"/>
        <w:rPr>
          <w:rFonts w:asciiTheme="minorHAnsi" w:hAnsiTheme="minorHAnsi" w:cstheme="minorHAnsi"/>
          <w:b/>
          <w:sz w:val="22"/>
        </w:rPr>
      </w:pPr>
    </w:p>
    <w:p w:rsidR="00A2513C" w:rsidRDefault="00A2513C">
      <w:pPr>
        <w:rPr>
          <w:rFonts w:asciiTheme="minorHAnsi" w:hAnsiTheme="minorHAnsi" w:cstheme="minorHAnsi"/>
          <w:i/>
          <w:color w:val="002060"/>
          <w:sz w:val="22"/>
          <w:u w:val="single"/>
        </w:rPr>
      </w:pPr>
    </w:p>
    <w:p w:rsidR="00A2513C" w:rsidRDefault="009C0E1A">
      <w:pPr>
        <w:rPr>
          <w:rFonts w:asciiTheme="minorHAnsi" w:hAnsiTheme="minorHAnsi" w:cstheme="minorHAnsi"/>
          <w:sz w:val="22"/>
        </w:rPr>
      </w:pPr>
      <w:r>
        <w:rPr>
          <w:rFonts w:asciiTheme="minorHAnsi" w:hAnsiTheme="minorHAnsi" w:cstheme="minorHAnsi"/>
          <w:sz w:val="22"/>
        </w:rPr>
        <w:t xml:space="preserve">L’axe 4 du protocole d’accord du 8 mars 2013 portait sur </w:t>
      </w:r>
      <w:r>
        <w:rPr>
          <w:rFonts w:asciiTheme="minorHAnsi" w:hAnsiTheme="minorHAnsi" w:cstheme="minorHAnsi"/>
          <w:sz w:val="22"/>
        </w:rPr>
        <w:t>la prévention de toutes les violences faites aux agents sur leur lieu de travail et la lutte contre le harcèlement sexuel et le harcèlement moral. Il comprenait une mesure visant à ce que les employeurs publics préviennent et prennent les mesures utiles po</w:t>
      </w:r>
      <w:r>
        <w:rPr>
          <w:rFonts w:asciiTheme="minorHAnsi" w:hAnsiTheme="minorHAnsi" w:cstheme="minorHAnsi"/>
          <w:sz w:val="22"/>
        </w:rPr>
        <w:t xml:space="preserve">ur traiter les violences faites aux agents sur leur lieu de travail.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 xml:space="preserve">Conformément aux engagements pris par le Président de la République le 25 novembre 2017, lors de la journée internationale de lutte contre les violences faites aux femmes, et rappelés </w:t>
      </w:r>
      <w:r>
        <w:rPr>
          <w:rFonts w:asciiTheme="minorHAnsi" w:hAnsiTheme="minorHAnsi" w:cstheme="minorHAnsi"/>
          <w:sz w:val="22"/>
        </w:rPr>
        <w:t xml:space="preserve">par le Premier ministre lors du comité interministériel à l’égalité entre les femmes et les hommes, les employeurs publics doivent être exemplaires en matière de lutte contre les violences sexuelles et sexistes. La circulaire conjointe, du 9 mars 2018, du </w:t>
      </w:r>
      <w:r>
        <w:rPr>
          <w:rFonts w:asciiTheme="minorHAnsi" w:hAnsiTheme="minorHAnsi" w:cstheme="minorHAnsi"/>
          <w:sz w:val="22"/>
        </w:rPr>
        <w:t>ministère de l’Action et des Comptes publics et du secrétariat d’Etat en charge de l’Egalité entre les femmes et les hommes, relative à la prévention et la lutte contre les violences sexuelles et sexistes dans la fonction publique, a ainsi renforcé les obl</w:t>
      </w:r>
      <w:r>
        <w:rPr>
          <w:rFonts w:asciiTheme="minorHAnsi" w:hAnsiTheme="minorHAnsi" w:cstheme="minorHAnsi"/>
          <w:sz w:val="22"/>
        </w:rPr>
        <w:t xml:space="preserve">igations des employeurs publics en ce domaine. </w:t>
      </w:r>
    </w:p>
    <w:p w:rsidR="00A2513C" w:rsidRDefault="00A2513C">
      <w:pPr>
        <w:jc w:val="left"/>
        <w:rPr>
          <w:rFonts w:eastAsiaTheme="minorHAnsi"/>
          <w:color w:val="000000"/>
          <w:lang w:eastAsia="en-US"/>
        </w:rPr>
      </w:pPr>
    </w:p>
    <w:p w:rsidR="00A2513C" w:rsidRDefault="009C0E1A">
      <w:pPr>
        <w:pStyle w:val="Default"/>
        <w:jc w:val="both"/>
        <w:rPr>
          <w:sz w:val="22"/>
        </w:rPr>
      </w:pPr>
      <w:r>
        <w:rPr>
          <w:rFonts w:asciiTheme="minorHAnsi" w:eastAsia="Times New Roman" w:hAnsiTheme="minorHAnsi" w:cstheme="minorHAnsi"/>
          <w:sz w:val="22"/>
          <w:lang w:eastAsia="zh-CN"/>
        </w:rPr>
        <w:t>L</w:t>
      </w:r>
      <w:r>
        <w:rPr>
          <w:rFonts w:asciiTheme="minorHAnsi" w:hAnsiTheme="minorHAnsi" w:cstheme="minorHAnsi"/>
          <w:sz w:val="22"/>
        </w:rPr>
        <w:t>e gouvernement rappelle que l’</w:t>
      </w:r>
      <w:r>
        <w:rPr>
          <w:rFonts w:asciiTheme="minorHAnsi" w:eastAsia="Times New Roman" w:hAnsiTheme="minorHAnsi" w:cstheme="minorHAnsi"/>
          <w:sz w:val="22"/>
          <w:lang w:eastAsia="zh-CN"/>
        </w:rPr>
        <w:t xml:space="preserve">article </w:t>
      </w:r>
      <w:r>
        <w:rPr>
          <w:rFonts w:asciiTheme="minorHAnsi" w:hAnsiTheme="minorHAnsi" w:cstheme="minorHAnsi"/>
          <w:sz w:val="22"/>
        </w:rPr>
        <w:t xml:space="preserve">6 Ter A </w:t>
      </w:r>
      <w:r>
        <w:rPr>
          <w:rFonts w:asciiTheme="minorHAnsi" w:eastAsia="Times New Roman" w:hAnsiTheme="minorHAnsi" w:cstheme="minorHAnsi"/>
          <w:sz w:val="22"/>
          <w:lang w:eastAsia="zh-CN"/>
        </w:rPr>
        <w:t>de la lo</w:t>
      </w:r>
      <w:r>
        <w:rPr>
          <w:rFonts w:asciiTheme="minorHAnsi" w:hAnsiTheme="minorHAnsi" w:cstheme="minorHAnsi"/>
          <w:sz w:val="22"/>
        </w:rPr>
        <w:t>i du 13 juillet 1983 précise qu’</w:t>
      </w:r>
      <w:r>
        <w:rPr>
          <w:rFonts w:asciiTheme="minorHAnsi" w:eastAsia="Times New Roman" w:hAnsiTheme="minorHAnsi" w:cstheme="minorHAnsi"/>
          <w:sz w:val="22"/>
          <w:lang w:eastAsia="zh-CN"/>
        </w:rPr>
        <w:t xml:space="preserve"> «</w:t>
      </w:r>
      <w:r>
        <w:rPr>
          <w:rFonts w:asciiTheme="minorHAnsi" w:hAnsiTheme="minorHAnsi" w:cstheme="minorHAnsi"/>
          <w:sz w:val="22"/>
        </w:rPr>
        <w:t xml:space="preserve"> aucune mesure concernant notamment le recrutement, la titularisation, la rémunération, la formation, l'</w:t>
      </w:r>
      <w:r>
        <w:rPr>
          <w:rFonts w:asciiTheme="minorHAnsi" w:hAnsiTheme="minorHAnsi" w:cstheme="minorHAnsi"/>
          <w:sz w:val="22"/>
        </w:rPr>
        <w:t>évaluation, la notation, la discipline, la promotion, l'affectation et la mutation ne peut être prise à l'égard d'un fonctionnaire pour avoir relaté ou témoigné, de bonne foi, aux autorités judiciaires ou administratives de faits constitutifs d'un délit, d</w:t>
      </w:r>
      <w:r>
        <w:rPr>
          <w:rFonts w:asciiTheme="minorHAnsi" w:hAnsiTheme="minorHAnsi" w:cstheme="minorHAnsi"/>
          <w:sz w:val="22"/>
        </w:rPr>
        <w:t xml:space="preserve">'un crime (…) dont il aurait eu connaissance dans l'exercice de ses fonction </w:t>
      </w:r>
      <w:r>
        <w:rPr>
          <w:rFonts w:asciiTheme="minorHAnsi" w:eastAsia="Times New Roman" w:hAnsiTheme="minorHAnsi" w:cstheme="minorHAnsi"/>
          <w:sz w:val="22"/>
          <w:lang w:eastAsia="zh-CN"/>
        </w:rPr>
        <w:t>»</w:t>
      </w:r>
      <w:r>
        <w:rPr>
          <w:rFonts w:asciiTheme="minorHAnsi" w:hAnsiTheme="minorHAnsi" w:cstheme="minorHAnsi"/>
          <w:sz w:val="22"/>
        </w:rPr>
        <w:t xml:space="preserve"> et que la responsabilité de l’employeur peut être engagée en cas de carence en matière de prévention, de protection et de traitement des violences dont peuvent être victimes les</w:t>
      </w:r>
      <w:r>
        <w:rPr>
          <w:rFonts w:asciiTheme="minorHAnsi" w:hAnsiTheme="minorHAnsi" w:cstheme="minorHAnsi"/>
          <w:sz w:val="22"/>
        </w:rPr>
        <w:t xml:space="preserve"> agents publics sur leur lieu de travail, indépendamment des actions pouvant être conduites à l’encontre des personnes à l’origine de ces violences.</w:t>
      </w:r>
      <w:r>
        <w:rPr>
          <w:b/>
          <w:sz w:val="22"/>
        </w:rPr>
        <w:t xml:space="preserv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 Gouvernement et les signataires du présent protocole s’engagent à mettre en œuvre une politique active</w:t>
      </w:r>
      <w:r>
        <w:rPr>
          <w:rFonts w:asciiTheme="minorHAnsi" w:hAnsiTheme="minorHAnsi" w:cstheme="minorHAnsi"/>
          <w:sz w:val="22"/>
        </w:rPr>
        <w:t xml:space="preserve"> de prévention et de traitement des situations de violences sexuelles, de harcèlement moral et sexuel, et d’agissements ou d’ambiances sexistes sur le lieu de travail ou repérées sur le lieu de travail, et garantir dans la fonction publique la mise en œuvr</w:t>
      </w:r>
      <w:r>
        <w:rPr>
          <w:rFonts w:asciiTheme="minorHAnsi" w:hAnsiTheme="minorHAnsi" w:cstheme="minorHAnsi"/>
          <w:sz w:val="22"/>
        </w:rPr>
        <w:t xml:space="preserve">e du principe de « Tolérance zéro ».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5.1 - Faire de la lutte contre les violences sexuelles et sexistes une thématique obligatoire des plans d’action « égalité professionnelle » des employeurs publics</w:t>
      </w:r>
    </w:p>
    <w:p w:rsidR="00A2513C" w:rsidRDefault="00A2513C">
      <w:pPr>
        <w:pStyle w:val="Paragraphedeliste"/>
        <w:ind w:left="0"/>
        <w:rPr>
          <w:rFonts w:asciiTheme="minorHAnsi" w:hAnsiTheme="minorHAnsi" w:cstheme="minorHAnsi"/>
          <w:sz w:val="22"/>
        </w:rPr>
      </w:pPr>
    </w:p>
    <w:p w:rsidR="00A2513C" w:rsidRDefault="009C0E1A">
      <w:pPr>
        <w:pStyle w:val="Paragraphedeliste"/>
        <w:ind w:left="0"/>
        <w:rPr>
          <w:rFonts w:asciiTheme="minorHAnsi" w:hAnsiTheme="minorHAnsi" w:cstheme="minorHAnsi"/>
          <w:sz w:val="22"/>
        </w:rPr>
      </w:pPr>
      <w:r>
        <w:rPr>
          <w:rFonts w:asciiTheme="minorHAnsi" w:hAnsiTheme="minorHAnsi" w:cstheme="minorHAnsi"/>
          <w:sz w:val="22"/>
        </w:rPr>
        <w:t>Les plans d’action « égalité professionnelle </w:t>
      </w:r>
      <w:r>
        <w:rPr>
          <w:rFonts w:asciiTheme="minorHAnsi" w:hAnsiTheme="minorHAnsi" w:cstheme="minorHAnsi"/>
          <w:sz w:val="22"/>
        </w:rPr>
        <w:t>» comporteront obligatoirement un axe relatif à la prévention et la lutte contre l’ensemble des violences sexuelles et sexistes, qui précisera le calendrier et les modalités de mise en œuvre des mesures définies dans le cadre de la circulaire du 9 mars 201</w:t>
      </w:r>
      <w:r>
        <w:rPr>
          <w:rFonts w:asciiTheme="minorHAnsi" w:hAnsiTheme="minorHAnsi" w:cstheme="minorHAnsi"/>
          <w:sz w:val="22"/>
        </w:rPr>
        <w:t>8 et rappelées aux points 5.2 et 5.3, ainsi que de toute autre mesure poursuivant les mêmes objectifs</w:t>
      </w:r>
      <w:r>
        <w:rPr>
          <w:rFonts w:asciiTheme="minorHAnsi" w:hAnsiTheme="minorHAnsi" w:cstheme="minorHAnsi"/>
          <w:sz w:val="22"/>
          <w:shd w:val="clear" w:color="auto" w:fill="FFFFFF" w:themeFill="background1"/>
        </w:rPr>
        <w:t xml:space="preserve">. </w:t>
      </w:r>
      <w:r>
        <w:rPr>
          <w:rFonts w:asciiTheme="minorHAnsi" w:hAnsiTheme="minorHAnsi" w:cstheme="minorHAnsi"/>
          <w:sz w:val="22"/>
        </w:rPr>
        <w:t>Des indicateurs de suivi des signalements et de leur traitement seront également inclus dans les plans d’action.</w:t>
      </w:r>
    </w:p>
    <w:p w:rsidR="00A2513C" w:rsidRDefault="00A2513C">
      <w:pPr>
        <w:pStyle w:val="Paragraphedeliste"/>
        <w:ind w:left="0"/>
        <w:rPr>
          <w:rFonts w:asciiTheme="minorHAnsi" w:hAnsiTheme="minorHAnsi" w:cstheme="minorHAnsi"/>
          <w:sz w:val="22"/>
        </w:rPr>
      </w:pPr>
    </w:p>
    <w:p w:rsidR="00A2513C" w:rsidRDefault="009C0E1A">
      <w:pPr>
        <w:pStyle w:val="Paragraphedeliste"/>
        <w:ind w:left="0"/>
        <w:rPr>
          <w:rFonts w:asciiTheme="minorHAnsi" w:hAnsiTheme="minorHAnsi" w:cstheme="minorHAnsi"/>
          <w:sz w:val="22"/>
        </w:rPr>
      </w:pPr>
      <w:r>
        <w:rPr>
          <w:rFonts w:asciiTheme="minorHAnsi" w:hAnsiTheme="minorHAnsi" w:cstheme="minorHAnsi"/>
          <w:sz w:val="22"/>
        </w:rPr>
        <w:t>Les comités techniques, les comités d’h</w:t>
      </w:r>
      <w:r>
        <w:rPr>
          <w:rFonts w:asciiTheme="minorHAnsi" w:hAnsiTheme="minorHAnsi" w:cstheme="minorHAnsi"/>
          <w:sz w:val="22"/>
        </w:rPr>
        <w:t xml:space="preserve">ygiène, de sécurité et de conditions de travail et à l’avenir les futures instances de dialogue social connaissant des questions de santé et sécurité au travail seront pleinement associées à la mise en œuvre des actions figurant dans les plans. </w:t>
      </w:r>
    </w:p>
    <w:p w:rsidR="00A2513C" w:rsidRDefault="00A2513C">
      <w:pPr>
        <w:keepLines/>
        <w:rPr>
          <w:rFonts w:asciiTheme="minorHAnsi" w:hAnsiTheme="minorHAnsi" w:cstheme="minorHAnsi"/>
          <w:sz w:val="22"/>
          <w:u w:val="single"/>
        </w:rPr>
      </w:pPr>
    </w:p>
    <w:p w:rsidR="00A2513C" w:rsidRDefault="009C0E1A">
      <w:pPr>
        <w:keepLines/>
        <w:rPr>
          <w:rFonts w:asciiTheme="minorHAnsi" w:hAnsiTheme="minorHAnsi" w:cstheme="minorHAnsi"/>
          <w:b/>
          <w:sz w:val="22"/>
        </w:rPr>
      </w:pPr>
      <w:r>
        <w:rPr>
          <w:rFonts w:asciiTheme="minorHAnsi" w:hAnsiTheme="minorHAnsi" w:cstheme="minorHAnsi"/>
          <w:b/>
          <w:sz w:val="22"/>
        </w:rPr>
        <w:t>Action 5.</w:t>
      </w:r>
      <w:r>
        <w:rPr>
          <w:rFonts w:asciiTheme="minorHAnsi" w:hAnsiTheme="minorHAnsi" w:cstheme="minorHAnsi"/>
          <w:b/>
          <w:sz w:val="22"/>
        </w:rPr>
        <w:t xml:space="preserve">2 - Mettre en place un dispositif de signalement, de traitement et de suivi des violences sexuelles et sexistes auprès de chaque employeur public </w:t>
      </w:r>
    </w:p>
    <w:p w:rsidR="00A2513C" w:rsidRDefault="00A2513C">
      <w:pPr>
        <w:keepLines/>
        <w:rPr>
          <w:rFonts w:asciiTheme="minorHAnsi" w:hAnsiTheme="minorHAnsi" w:cstheme="minorHAnsi"/>
          <w:sz w:val="22"/>
          <w:u w:val="single"/>
        </w:rPr>
      </w:pPr>
    </w:p>
    <w:p w:rsidR="00A2513C" w:rsidRDefault="009C0E1A">
      <w:pPr>
        <w:rPr>
          <w:rFonts w:asciiTheme="minorHAnsi" w:hAnsiTheme="minorHAnsi" w:cstheme="minorHAnsi"/>
          <w:sz w:val="22"/>
        </w:rPr>
      </w:pPr>
      <w:r>
        <w:rPr>
          <w:rFonts w:asciiTheme="minorHAnsi" w:hAnsiTheme="minorHAnsi" w:cstheme="minorHAnsi"/>
          <w:sz w:val="22"/>
        </w:rPr>
        <w:t>Cette obligation prévue par la circulaire du 9 mars 2018 vise à s’assurer que toutes les situations de viole</w:t>
      </w:r>
      <w:r>
        <w:rPr>
          <w:rFonts w:asciiTheme="minorHAnsi" w:hAnsiTheme="minorHAnsi" w:cstheme="minorHAnsi"/>
          <w:sz w:val="22"/>
        </w:rPr>
        <w:t xml:space="preserve">nces sexuelles et sexistes, y compris de harcèlement moral ou sexuel, auxquelles peuvent être </w:t>
      </w:r>
      <w:r>
        <w:rPr>
          <w:rFonts w:asciiTheme="minorHAnsi" w:hAnsiTheme="minorHAnsi" w:cstheme="minorHAnsi"/>
          <w:sz w:val="22"/>
        </w:rPr>
        <w:lastRenderedPageBreak/>
        <w:t>confrontés l’ensemble des agents seront traitées dans le respect du principe de « Tolérance zéro ». La prévention couvre l’ensemble des personnes exerçant leurs f</w:t>
      </w:r>
      <w:r>
        <w:rPr>
          <w:rFonts w:asciiTheme="minorHAnsi" w:hAnsiTheme="minorHAnsi" w:cstheme="minorHAnsi"/>
          <w:sz w:val="22"/>
        </w:rPr>
        <w:t>onctions sur le lieu de travail, y compris les agents en contrat à durée déterminée, les apprentis, les intérimaires, les sous-traitants, etc.</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Les employeurs publics auxquels s’impose l’obligation de mise en place d’un plan d’action pluriannuel seront ten</w:t>
      </w:r>
      <w:r>
        <w:rPr>
          <w:rFonts w:asciiTheme="minorHAnsi" w:hAnsiTheme="minorHAnsi" w:cstheme="minorHAnsi"/>
          <w:sz w:val="22"/>
        </w:rPr>
        <w:t xml:space="preserve">us par la loi de mettre en place un dispositif de signalement, de traitement et de suivi des violences sexistes et sexuelles.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A chaque fois que cela est possible, la mise en place d’un dispositif collégial ou d’une équipe pluridisciplinaire sera privilég</w:t>
      </w:r>
      <w:r>
        <w:rPr>
          <w:rFonts w:asciiTheme="minorHAnsi" w:hAnsiTheme="minorHAnsi" w:cstheme="minorHAnsi"/>
          <w:sz w:val="22"/>
        </w:rPr>
        <w:t>iée, afin d’associer les différentes parties prenantes concernées. A minima, une personne ressource doit être désignée et bénéficier  de toutes les garanties nécessaires de confidentialité.</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Des mesures d’accompagnement et de protection des victimes seront</w:t>
      </w:r>
      <w:r>
        <w:rPr>
          <w:rFonts w:asciiTheme="minorHAnsi" w:hAnsiTheme="minorHAnsi" w:cstheme="minorHAnsi"/>
          <w:sz w:val="22"/>
        </w:rPr>
        <w:t xml:space="preserve"> systématiquement prévues dans les dispositifs mis en place.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Le dispositif pourra être mutualisé au niveau national ou local, notamment pour couvrir les structures administratives  qui, du fait de leur organisation ou de leurs effectifs, ne sont pas en m</w:t>
      </w:r>
      <w:r>
        <w:rPr>
          <w:rFonts w:asciiTheme="minorHAnsi" w:hAnsiTheme="minorHAnsi" w:cstheme="minorHAnsi"/>
          <w:sz w:val="22"/>
        </w:rPr>
        <w:t xml:space="preserve">esure de mettre en place une cellule d’écoute.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hAnsiTheme="minorHAnsi" w:cstheme="minorHAnsi"/>
          <w:sz w:val="22"/>
        </w:rPr>
        <w:t xml:space="preserve">Une charte de fonctionnement des dispositifs de signalement et de traitement des situations de violence sera élaborée au premier semestre 2019 par la direction générale de l’administration et de la fonction </w:t>
      </w:r>
      <w:r>
        <w:rPr>
          <w:rFonts w:asciiTheme="minorHAnsi" w:hAnsiTheme="minorHAnsi" w:cstheme="minorHAnsi"/>
          <w:sz w:val="22"/>
        </w:rPr>
        <w:t>publique afin d’assurer l’égalité de traitement des agents. La formation des acteurs du dispositif pourra s’appuyer sur le référentiel de formation à la prévention et à la lutte contre les violences sexuelles et sexistes pour les trois versants de la fonct</w:t>
      </w:r>
      <w:r>
        <w:rPr>
          <w:rFonts w:asciiTheme="minorHAnsi" w:hAnsiTheme="minorHAnsi" w:cstheme="minorHAnsi"/>
          <w:sz w:val="22"/>
        </w:rPr>
        <w:t>ion publique, mis à disposition des employeurs publics en 2018.</w:t>
      </w:r>
    </w:p>
    <w:p w:rsidR="00A2513C" w:rsidRDefault="00A2513C">
      <w:pPr>
        <w:pStyle w:val="Paragraphedeliste"/>
        <w:keepLines/>
        <w:ind w:left="0"/>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Chaque année,  un bilan des signalements reçus dans le cadre du dispositif  et des suites qui y ont été  données, sera présenté à l’instance</w:t>
      </w:r>
      <w:r>
        <w:rPr>
          <w:rFonts w:asciiTheme="minorHAnsi" w:hAnsiTheme="minorHAnsi" w:cstheme="minorHAnsi"/>
          <w:sz w:val="22"/>
        </w:rPr>
        <w:t xml:space="preserve"> compétente pour les questions d’hygiène, de sécurité et de conditions de travail. </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Un représentant du personnel, membre de cette instance, sera également désigné par les membres de cette instance pour exercer les fonctions de « référent » sur ces questio</w:t>
      </w:r>
      <w:r>
        <w:rPr>
          <w:rFonts w:asciiTheme="minorHAnsi" w:hAnsiTheme="minorHAnsi" w:cstheme="minorHAnsi"/>
          <w:sz w:val="22"/>
        </w:rPr>
        <w:t xml:space="preserve">ns pour la durée du mandat. Ce référent bénéficiera d'une formation spécifique lui permettant de mener à bien sa mission dans l’année suivant sa désignation. Un temps spécifique sera libéré pour l’exercice de cette fonction dans de bonnes conditions.  </w:t>
      </w:r>
    </w:p>
    <w:p w:rsidR="00A2513C" w:rsidRDefault="00A2513C">
      <w:pPr>
        <w:rPr>
          <w:rFonts w:asciiTheme="minorHAnsi" w:hAnsiTheme="minorHAnsi" w:cstheme="minorHAnsi"/>
          <w:sz w:val="22"/>
        </w:rPr>
      </w:pPr>
    </w:p>
    <w:p w:rsidR="00A2513C" w:rsidRDefault="009C0E1A">
      <w:pPr>
        <w:keepLines/>
        <w:rPr>
          <w:rFonts w:asciiTheme="minorHAnsi" w:hAnsiTheme="minorHAnsi" w:cstheme="minorHAnsi"/>
          <w:sz w:val="22"/>
        </w:rPr>
      </w:pPr>
      <w:r>
        <w:rPr>
          <w:rFonts w:asciiTheme="minorHAnsi" w:eastAsiaTheme="minorHAnsi" w:hAnsiTheme="minorHAnsi" w:cstheme="minorHAnsi"/>
          <w:sz w:val="22"/>
          <w:lang w:eastAsia="en-US"/>
        </w:rPr>
        <w:t>En</w:t>
      </w:r>
      <w:r>
        <w:rPr>
          <w:rFonts w:asciiTheme="minorHAnsi" w:eastAsiaTheme="minorHAnsi" w:hAnsiTheme="minorHAnsi" w:cstheme="minorHAnsi"/>
          <w:sz w:val="22"/>
          <w:lang w:eastAsia="en-US"/>
        </w:rPr>
        <w:t>fin, les employeurs publics sont incités à étendre l’application de ce dispositif aux violences et au harcèlement d’origine extra-professionnelle détectés sur le lieu de travail.</w:t>
      </w:r>
    </w:p>
    <w:p w:rsidR="00A2513C" w:rsidRDefault="00A2513C">
      <w:pPr>
        <w:keepLines/>
        <w:rPr>
          <w:rFonts w:asciiTheme="minorHAnsi" w:hAnsiTheme="minorHAnsi" w:cstheme="minorHAnsi"/>
          <w:b/>
          <w:sz w:val="22"/>
        </w:rPr>
      </w:pPr>
    </w:p>
    <w:p w:rsidR="00A2513C" w:rsidRDefault="00A2513C">
      <w:pPr>
        <w:keepLines/>
        <w:rPr>
          <w:rFonts w:asciiTheme="minorHAnsi" w:hAnsiTheme="minorHAnsi" w:cstheme="minorHAnsi"/>
          <w:b/>
          <w:sz w:val="22"/>
        </w:rPr>
      </w:pPr>
    </w:p>
    <w:p w:rsidR="00A2513C" w:rsidRDefault="00A2513C">
      <w:pPr>
        <w:keepLines/>
        <w:rPr>
          <w:rFonts w:asciiTheme="minorHAnsi" w:hAnsiTheme="minorHAnsi" w:cstheme="minorHAnsi"/>
          <w:b/>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5.3 - Former les publics prioritaires (encadrants, agents des servi</w:t>
      </w:r>
      <w:r>
        <w:rPr>
          <w:rFonts w:asciiTheme="minorHAnsi" w:hAnsiTheme="minorHAnsi" w:cstheme="minorHAnsi"/>
          <w:b/>
          <w:sz w:val="22"/>
        </w:rPr>
        <w:t xml:space="preserve">ces RH, représentants du personnel, assistant sociaux, élèves des écoles de service public) à la prévention et la lutte contre les violences sexuelles et sexistes </w:t>
      </w:r>
    </w:p>
    <w:p w:rsidR="00A2513C" w:rsidRDefault="00A2513C">
      <w:pPr>
        <w:rPr>
          <w:rFonts w:asciiTheme="minorHAnsi" w:hAnsiTheme="minorHAnsi" w:cstheme="minorHAnsi"/>
          <w:b/>
          <w:sz w:val="22"/>
        </w:rPr>
      </w:pPr>
    </w:p>
    <w:p w:rsidR="00A2513C" w:rsidRDefault="009C0E1A">
      <w:pPr>
        <w:rPr>
          <w:rFonts w:asciiTheme="minorHAnsi" w:hAnsiTheme="minorHAnsi" w:cstheme="minorHAnsi"/>
          <w:sz w:val="22"/>
        </w:rPr>
      </w:pPr>
      <w:r>
        <w:rPr>
          <w:rFonts w:asciiTheme="minorHAnsi" w:hAnsiTheme="minorHAnsi" w:cstheme="minorHAnsi"/>
          <w:sz w:val="22"/>
        </w:rPr>
        <w:t>La formation des agents publics constitue un levier déterminant pour prévenir et mieux trai</w:t>
      </w:r>
      <w:r>
        <w:rPr>
          <w:rFonts w:asciiTheme="minorHAnsi" w:hAnsiTheme="minorHAnsi" w:cstheme="minorHAnsi"/>
          <w:sz w:val="22"/>
        </w:rPr>
        <w:t xml:space="preserve">ter ces situations de violences. L’engagement pris lors du comité interministériel à l’égalité entre les femmes et les hommes du 8 mars 2018, de déployer un plan de formation à la prévention des violences sexuelles et sexistes dans la fonction publique et </w:t>
      </w:r>
      <w:r>
        <w:rPr>
          <w:rFonts w:asciiTheme="minorHAnsi" w:hAnsiTheme="minorHAnsi" w:cstheme="minorHAnsi"/>
          <w:sz w:val="22"/>
        </w:rPr>
        <w:t xml:space="preserve">les écoles de service public, dont les modalités sont prévues dans la circulaire du 9 mars 2018, est en cours de mise en œuvre. Le référentiel de formation des publics cibles, associant des acteurs des trois versants de la fonction publique, sera mis à </w:t>
      </w:r>
      <w:r>
        <w:rPr>
          <w:rFonts w:asciiTheme="minorHAnsi" w:hAnsiTheme="minorHAnsi" w:cstheme="minorHAnsi"/>
          <w:sz w:val="22"/>
        </w:rPr>
        <w:lastRenderedPageBreak/>
        <w:t>dis</w:t>
      </w:r>
      <w:r>
        <w:rPr>
          <w:rFonts w:asciiTheme="minorHAnsi" w:hAnsiTheme="minorHAnsi" w:cstheme="minorHAnsi"/>
          <w:sz w:val="22"/>
        </w:rPr>
        <w:t xml:space="preserve">position des employeurs des trois versants en 2018. En outre, s’agissant de l’Etat, cette formation constitue une action prioritaire du schéma directeur de la formation professionnelle tout au long de la vie. Les plans d’action « égalité professionnelle » </w:t>
      </w:r>
      <w:r>
        <w:rPr>
          <w:rFonts w:asciiTheme="minorHAnsi" w:hAnsiTheme="minorHAnsi" w:cstheme="minorHAnsi"/>
          <w:sz w:val="22"/>
        </w:rPr>
        <w:t xml:space="preserve">susmentionnés préciseront le calendrier de déploiement de la formation, assorti d’indicateurs de suivi pour les publics prioritairement concernés.  </w:t>
      </w:r>
    </w:p>
    <w:p w:rsidR="00A2513C" w:rsidRDefault="00A2513C">
      <w:pPr>
        <w:rPr>
          <w:rFonts w:asciiTheme="minorHAnsi" w:hAnsiTheme="minorHAnsi" w:cstheme="minorHAnsi"/>
          <w:sz w:val="22"/>
        </w:rPr>
      </w:pPr>
    </w:p>
    <w:p w:rsidR="00A2513C" w:rsidRDefault="009C0E1A">
      <w:pPr>
        <w:rPr>
          <w:rFonts w:asciiTheme="minorHAnsi" w:hAnsiTheme="minorHAnsi" w:cstheme="minorHAnsi"/>
          <w:b/>
          <w:sz w:val="22"/>
        </w:rPr>
      </w:pPr>
      <w:r>
        <w:rPr>
          <w:rFonts w:asciiTheme="minorHAnsi" w:hAnsiTheme="minorHAnsi" w:cstheme="minorHAnsi"/>
          <w:b/>
          <w:sz w:val="22"/>
        </w:rPr>
        <w:t xml:space="preserve">Action 5.4 Accompagner les agents victimes de violences </w:t>
      </w:r>
    </w:p>
    <w:p w:rsidR="00A2513C" w:rsidRDefault="00A2513C">
      <w:pPr>
        <w:rPr>
          <w:rFonts w:asciiTheme="minorHAnsi" w:hAnsiTheme="minorHAnsi" w:cstheme="minorHAnsi"/>
          <w:b/>
          <w:sz w:val="22"/>
        </w:rPr>
      </w:pPr>
    </w:p>
    <w:p w:rsidR="00A2513C" w:rsidRDefault="009C0E1A">
      <w:pPr>
        <w:pStyle w:val="Standard"/>
        <w:spacing w:line="216" w:lineRule="auto"/>
        <w:ind w:right="20"/>
        <w:jc w:val="both"/>
        <w:rPr>
          <w:rFonts w:asciiTheme="minorHAnsi" w:hAnsiTheme="minorHAnsi" w:cstheme="minorHAnsi"/>
          <w:sz w:val="22"/>
        </w:rPr>
      </w:pPr>
      <w:r>
        <w:rPr>
          <w:rFonts w:asciiTheme="minorHAnsi" w:hAnsiTheme="minorHAnsi" w:cstheme="minorHAnsi"/>
          <w:sz w:val="22"/>
        </w:rPr>
        <w:t>En lien étroit avec les acteurs de la prévention</w:t>
      </w:r>
      <w:r>
        <w:rPr>
          <w:rFonts w:asciiTheme="minorHAnsi" w:hAnsiTheme="minorHAnsi" w:cstheme="minorHAnsi"/>
          <w:sz w:val="22"/>
        </w:rPr>
        <w:t xml:space="preserve"> (notamment médecine de prévention ou du travail, service social du personnel, instance connaissant des questions de santé et sécurité au travail),  les employeurs publics sont tenus de prendre toutes les mesures visant à assurer le soutien et l’accompagne</w:t>
      </w:r>
      <w:r>
        <w:rPr>
          <w:rFonts w:asciiTheme="minorHAnsi" w:hAnsiTheme="minorHAnsi" w:cstheme="minorHAnsi"/>
          <w:sz w:val="22"/>
        </w:rPr>
        <w:t xml:space="preserve">ment des agents victimes d’actes de violences sexuelles, de harcèlement ou d’agissements sexistes.  </w:t>
      </w:r>
    </w:p>
    <w:p w:rsidR="00A2513C" w:rsidRDefault="00A2513C">
      <w:pPr>
        <w:pStyle w:val="Standard"/>
        <w:spacing w:line="216" w:lineRule="auto"/>
        <w:ind w:right="20"/>
        <w:jc w:val="both"/>
        <w:rPr>
          <w:rFonts w:asciiTheme="minorHAnsi" w:hAnsiTheme="minorHAnsi" w:cstheme="minorHAnsi"/>
          <w:sz w:val="22"/>
        </w:rPr>
      </w:pPr>
    </w:p>
    <w:p w:rsidR="00A2513C" w:rsidRDefault="009C0E1A">
      <w:pPr>
        <w:pStyle w:val="Standard"/>
        <w:spacing w:line="216" w:lineRule="auto"/>
        <w:ind w:right="20"/>
        <w:jc w:val="both"/>
        <w:rPr>
          <w:color w:val="auto"/>
          <w:sz w:val="22"/>
          <w:shd w:val="clear" w:color="auto" w:fill="00FF00"/>
        </w:rPr>
      </w:pPr>
      <w:r>
        <w:rPr>
          <w:color w:val="auto"/>
          <w:sz w:val="22"/>
          <w:lang w:val="fr-FR"/>
        </w:rPr>
        <w:t xml:space="preserve">L’agent victime ne sera pas déplacé durant l’enquête administrative, sauf à sa demande expresse, et l’auteur présumé des violences devra faire l’objet de </w:t>
      </w:r>
      <w:r>
        <w:rPr>
          <w:color w:val="auto"/>
          <w:sz w:val="22"/>
          <w:lang w:val="fr-FR"/>
        </w:rPr>
        <w:t>mesures conservatoires pour permettre la neutralité de l’enquête et assurer la protection de la victime.</w:t>
      </w:r>
    </w:p>
    <w:p w:rsidR="00A2513C" w:rsidRDefault="00A2513C">
      <w:pPr>
        <w:rPr>
          <w:rFonts w:asciiTheme="minorHAnsi" w:hAnsiTheme="minorHAnsi" w:cstheme="minorHAnsi"/>
          <w:sz w:val="22"/>
        </w:rPr>
      </w:pPr>
    </w:p>
    <w:p w:rsidR="00A2513C" w:rsidRDefault="009C0E1A">
      <w:pPr>
        <w:rPr>
          <w:rFonts w:asciiTheme="minorHAnsi" w:hAnsiTheme="minorHAnsi" w:cstheme="minorHAnsi"/>
          <w:sz w:val="22"/>
        </w:rPr>
      </w:pPr>
      <w:r>
        <w:rPr>
          <w:rFonts w:asciiTheme="minorHAnsi" w:hAnsiTheme="minorHAnsi" w:cstheme="minorHAnsi"/>
          <w:sz w:val="22"/>
        </w:rPr>
        <w:t>Conformément aux engagements prévus dans le cadre du protocole de 2013, une attention particulière doit également être réservée aux agents victimes de</w:t>
      </w:r>
      <w:r>
        <w:rPr>
          <w:rFonts w:asciiTheme="minorHAnsi" w:hAnsiTheme="minorHAnsi" w:cstheme="minorHAnsi"/>
          <w:sz w:val="22"/>
        </w:rPr>
        <w:t xml:space="preserve"> violences conjugales, notamment dans le cadre de l’action sociale et de la mise à disposition de logements d’urgence ou lors de l’examen des demandes de mobilité.  </w:t>
      </w:r>
    </w:p>
    <w:p w:rsidR="00A2513C" w:rsidRDefault="00A2513C">
      <w:pPr>
        <w:keepLines/>
        <w:rPr>
          <w:rFonts w:asciiTheme="minorHAnsi" w:hAnsiTheme="minorHAnsi" w:cstheme="minorHAnsi"/>
          <w:b/>
          <w:sz w:val="22"/>
        </w:rPr>
      </w:pPr>
    </w:p>
    <w:p w:rsidR="00A2513C" w:rsidRDefault="009C0E1A">
      <w:pPr>
        <w:keepLines/>
        <w:rPr>
          <w:rFonts w:asciiTheme="minorHAnsi" w:hAnsiTheme="minorHAnsi" w:cstheme="minorHAnsi"/>
          <w:b/>
          <w:sz w:val="22"/>
        </w:rPr>
      </w:pPr>
      <w:r>
        <w:rPr>
          <w:rFonts w:asciiTheme="minorHAnsi" w:hAnsiTheme="minorHAnsi" w:cstheme="minorHAnsi"/>
          <w:b/>
          <w:sz w:val="22"/>
        </w:rPr>
        <w:t>Action 5.5 – Responsabiliser les employeurs dans la conduite de l’action disciplinaire</w:t>
      </w:r>
    </w:p>
    <w:p w:rsidR="00A2513C" w:rsidRDefault="00A2513C">
      <w:pPr>
        <w:rPr>
          <w:rFonts w:asciiTheme="minorHAnsi" w:hAnsiTheme="minorHAnsi" w:cstheme="minorHAnsi"/>
          <w:b/>
          <w:sz w:val="22"/>
        </w:rPr>
      </w:pPr>
    </w:p>
    <w:p w:rsidR="00A2513C" w:rsidRDefault="009C0E1A">
      <w:pPr>
        <w:pStyle w:val="Default"/>
        <w:jc w:val="both"/>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t>L’ensemble des dispositifs juridiques relatifs à la sanction des violences sexuelles et sexistes doit être mis en œuvre par les employeurs publics. Dès lors, ce sont tant, comme le rappelle la circulaire du 9 mars 2018, les procédures répressives prévues p</w:t>
      </w:r>
      <w:r>
        <w:rPr>
          <w:rFonts w:asciiTheme="minorHAnsi" w:hAnsiTheme="minorHAnsi" w:cstheme="minorHAnsi"/>
          <w:sz w:val="22"/>
        </w:rPr>
        <w:t xml:space="preserve">ar le code pénal que les procédures disciplinaires prévues par les dispositions de la loi n°83-634 du 13 juillet 1983 portant droits et obligations des fonctionnaires qui doivent être mises en œuvre par les employeurs publics. </w:t>
      </w:r>
    </w:p>
    <w:p w:rsidR="00A2513C" w:rsidRDefault="009C0E1A">
      <w:pPr>
        <w:pStyle w:val="Default"/>
        <w:jc w:val="both"/>
        <w:rPr>
          <w:rFonts w:asciiTheme="minorHAnsi" w:hAnsiTheme="minorHAnsi" w:cstheme="minorHAnsi"/>
          <w:sz w:val="22"/>
        </w:rPr>
      </w:pPr>
      <w:r>
        <w:rPr>
          <w:rFonts w:asciiTheme="minorHAnsi" w:hAnsiTheme="minorHAnsi" w:cstheme="minorHAnsi"/>
          <w:sz w:val="22"/>
        </w:rPr>
        <w:t>Les employeurs prendront tou</w:t>
      </w:r>
      <w:r>
        <w:rPr>
          <w:rFonts w:asciiTheme="minorHAnsi" w:hAnsiTheme="minorHAnsi" w:cstheme="minorHAnsi"/>
          <w:sz w:val="22"/>
        </w:rPr>
        <w:t xml:space="preserve">tes mesures utiles pour engager les procédures disciplinaires dans les plus brefs délais. </w:t>
      </w:r>
    </w:p>
    <w:p w:rsidR="00A2513C" w:rsidRDefault="009C0E1A">
      <w:pPr>
        <w:pStyle w:val="Default"/>
        <w:jc w:val="both"/>
        <w:rPr>
          <w:rFonts w:asciiTheme="minorHAnsi" w:hAnsiTheme="minorHAnsi" w:cstheme="minorHAnsi"/>
          <w:sz w:val="22"/>
        </w:rPr>
      </w:pPr>
      <w:r>
        <w:rPr>
          <w:rFonts w:asciiTheme="minorHAnsi" w:hAnsiTheme="minorHAnsi" w:cstheme="minorHAnsi"/>
          <w:sz w:val="22"/>
        </w:rPr>
        <w:t xml:space="preserve">Afin d’accompagner les employeurs dans cette démarche, un guide de la procédure disciplinaire, accompagné de cas pratiques, sera publié au premier semestre 2019. </w:t>
      </w:r>
    </w:p>
    <w:p w:rsidR="00A2513C" w:rsidRDefault="00A2513C">
      <w:pPr>
        <w:pStyle w:val="Default"/>
        <w:jc w:val="both"/>
        <w:rPr>
          <w:rFonts w:asciiTheme="minorHAnsi" w:hAnsiTheme="minorHAnsi" w:cstheme="minorHAnsi"/>
          <w:sz w:val="22"/>
        </w:rPr>
      </w:pPr>
    </w:p>
    <w:p w:rsidR="00A2513C" w:rsidRDefault="00A2513C">
      <w:pPr>
        <w:pStyle w:val="Default"/>
        <w:jc w:val="both"/>
        <w:rPr>
          <w:rFonts w:asciiTheme="minorHAnsi" w:hAnsiTheme="minorHAnsi" w:cstheme="minorHAnsi"/>
          <w:sz w:val="22"/>
        </w:rPr>
      </w:pPr>
    </w:p>
    <w:p w:rsidR="00A2513C" w:rsidRDefault="00A2513C">
      <w:pPr>
        <w:pStyle w:val="Default"/>
        <w:jc w:val="both"/>
        <w:rPr>
          <w:rFonts w:asciiTheme="minorHAnsi" w:hAnsiTheme="minorHAnsi" w:cstheme="minorHAnsi"/>
          <w:sz w:val="22"/>
        </w:rPr>
      </w:pPr>
    </w:p>
    <w:p w:rsidR="00A2513C" w:rsidRDefault="00A2513C">
      <w:pPr>
        <w:rPr>
          <w:rFonts w:asciiTheme="minorHAnsi" w:eastAsiaTheme="minorHAnsi" w:hAnsiTheme="minorHAnsi" w:cstheme="minorHAnsi"/>
          <w:color w:val="000000"/>
          <w:sz w:val="22"/>
          <w:lang w:eastAsia="en-US"/>
        </w:rPr>
      </w:pPr>
    </w:p>
    <w:p w:rsidR="00A2513C" w:rsidRDefault="009C0E1A">
      <w:pPr>
        <w:rPr>
          <w:rFonts w:asciiTheme="minorHAnsi" w:eastAsiaTheme="minorHAnsi" w:hAnsiTheme="minorHAnsi" w:cstheme="minorHAnsi"/>
          <w:b/>
          <w:color w:val="000000"/>
          <w:sz w:val="22"/>
          <w:lang w:eastAsia="en-US"/>
        </w:rPr>
      </w:pPr>
      <w:r>
        <w:rPr>
          <w:rFonts w:asciiTheme="minorHAnsi" w:hAnsiTheme="minorHAnsi" w:cstheme="minorHAnsi"/>
          <w:b/>
          <w:sz w:val="22"/>
        </w:rPr>
        <w:t>Annexes</w:t>
      </w:r>
    </w:p>
    <w:p w:rsidR="00A2513C" w:rsidRDefault="00A2513C">
      <w:pPr>
        <w:pStyle w:val="Default"/>
        <w:jc w:val="both"/>
        <w:rPr>
          <w:rFonts w:asciiTheme="minorHAnsi" w:hAnsiTheme="minorHAnsi" w:cstheme="minorHAnsi"/>
          <w:b/>
          <w:sz w:val="22"/>
        </w:rPr>
      </w:pPr>
    </w:p>
    <w:p w:rsidR="00A2513C" w:rsidRDefault="009C0E1A">
      <w:pPr>
        <w:pStyle w:val="Default"/>
        <w:jc w:val="both"/>
        <w:rPr>
          <w:rFonts w:asciiTheme="minorHAnsi" w:hAnsiTheme="minorHAnsi" w:cstheme="minorHAnsi"/>
          <w:sz w:val="22"/>
        </w:rPr>
      </w:pPr>
      <w:r>
        <w:rPr>
          <w:rFonts w:asciiTheme="minorHAnsi" w:hAnsiTheme="minorHAnsi" w:cstheme="minorHAnsi"/>
          <w:sz w:val="22"/>
        </w:rPr>
        <w:t xml:space="preserve">Tableau de synthèse « Textes, actions et calendrier » </w:t>
      </w:r>
    </w:p>
    <w:p w:rsidR="00A2513C" w:rsidRDefault="009C0E1A">
      <w:pPr>
        <w:pStyle w:val="Default"/>
        <w:jc w:val="both"/>
        <w:rPr>
          <w:rFonts w:asciiTheme="minorHAnsi" w:hAnsiTheme="minorHAnsi" w:cstheme="minorHAnsi"/>
          <w:sz w:val="22"/>
        </w:rPr>
      </w:pPr>
      <w:r>
        <w:rPr>
          <w:rFonts w:asciiTheme="minorHAnsi" w:hAnsiTheme="minorHAnsi" w:cstheme="minorHAnsi"/>
          <w:sz w:val="22"/>
        </w:rPr>
        <w:t xml:space="preserve">Liste des outils statistiques disponibles </w:t>
      </w:r>
    </w:p>
    <w:p w:rsidR="00A2513C" w:rsidRDefault="009C0E1A">
      <w:pPr>
        <w:pStyle w:val="Default"/>
        <w:jc w:val="both"/>
        <w:rPr>
          <w:rFonts w:asciiTheme="minorHAnsi" w:hAnsiTheme="minorHAnsi" w:cstheme="minorHAnsi"/>
          <w:b/>
          <w:sz w:val="22"/>
        </w:rPr>
      </w:pPr>
      <w:r>
        <w:rPr>
          <w:rFonts w:asciiTheme="minorHAnsi" w:hAnsiTheme="minorHAnsi" w:cstheme="minorHAnsi"/>
          <w:sz w:val="22"/>
        </w:rPr>
        <w:t>Protocole d’accord de mars 2013</w:t>
      </w:r>
    </w:p>
    <w:sectPr w:rsidR="00A2513C">
      <w:footerReference w:type="default" r:id="rId8"/>
      <w:pgSz w:w="11906" w:h="16838"/>
      <w:pgMar w:top="1417" w:right="1417" w:bottom="1417" w:left="1417"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1A" w:rsidRDefault="009C0E1A">
      <w:r>
        <w:separator/>
      </w:r>
    </w:p>
  </w:endnote>
  <w:endnote w:type="continuationSeparator" w:id="0">
    <w:p w:rsidR="009C0E1A" w:rsidRDefault="009C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ial">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3C" w:rsidRDefault="009C0E1A">
    <w:pPr>
      <w:pStyle w:val="Pieddepage"/>
      <w:jc w:val="left"/>
    </w:pPr>
    <w:r>
      <w:rPr>
        <w:rFonts w:asciiTheme="minorHAnsi" w:hAnsiTheme="minorHAnsi" w:cstheme="minorHAnsi"/>
        <w:sz w:val="16"/>
      </w:rPr>
      <w:tab/>
    </w:r>
    <w:r>
      <w:tab/>
    </w:r>
    <w:r>
      <w:fldChar w:fldCharType="begin"/>
    </w:r>
    <w:r>
      <w:instrText>PAGE</w:instrText>
    </w:r>
    <w:r>
      <w:fldChar w:fldCharType="separate"/>
    </w:r>
    <w:r w:rsidR="0075022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1A" w:rsidRDefault="009C0E1A">
      <w:r>
        <w:separator/>
      </w:r>
    </w:p>
  </w:footnote>
  <w:footnote w:type="continuationSeparator" w:id="0">
    <w:p w:rsidR="009C0E1A" w:rsidRDefault="009C0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06E91"/>
    <w:multiLevelType w:val="multilevel"/>
    <w:tmpl w:val="0380B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41"/>
    <w:rsid w:val="00000479"/>
    <w:rsid w:val="0000220A"/>
    <w:rsid w:val="000028BB"/>
    <w:rsid w:val="00003009"/>
    <w:rsid w:val="00006ADA"/>
    <w:rsid w:val="00007FA2"/>
    <w:rsid w:val="0001027D"/>
    <w:rsid w:val="0002023C"/>
    <w:rsid w:val="0002417D"/>
    <w:rsid w:val="00027780"/>
    <w:rsid w:val="00027F72"/>
    <w:rsid w:val="00027F9F"/>
    <w:rsid w:val="000304B4"/>
    <w:rsid w:val="00030A66"/>
    <w:rsid w:val="00031BC4"/>
    <w:rsid w:val="00032ED1"/>
    <w:rsid w:val="000344B7"/>
    <w:rsid w:val="00035751"/>
    <w:rsid w:val="00035E26"/>
    <w:rsid w:val="00036516"/>
    <w:rsid w:val="00042095"/>
    <w:rsid w:val="00042BCF"/>
    <w:rsid w:val="00043B86"/>
    <w:rsid w:val="00044B06"/>
    <w:rsid w:val="00044B15"/>
    <w:rsid w:val="00044C03"/>
    <w:rsid w:val="00044DD1"/>
    <w:rsid w:val="00047792"/>
    <w:rsid w:val="00053647"/>
    <w:rsid w:val="00054679"/>
    <w:rsid w:val="00055CA4"/>
    <w:rsid w:val="00056218"/>
    <w:rsid w:val="00057419"/>
    <w:rsid w:val="0005751D"/>
    <w:rsid w:val="00057847"/>
    <w:rsid w:val="00060612"/>
    <w:rsid w:val="00060AA5"/>
    <w:rsid w:val="00061628"/>
    <w:rsid w:val="0006485A"/>
    <w:rsid w:val="00065039"/>
    <w:rsid w:val="00065DEC"/>
    <w:rsid w:val="00066036"/>
    <w:rsid w:val="0006681A"/>
    <w:rsid w:val="00066A28"/>
    <w:rsid w:val="00067670"/>
    <w:rsid w:val="00067BCA"/>
    <w:rsid w:val="00067EBA"/>
    <w:rsid w:val="00073B84"/>
    <w:rsid w:val="00073C30"/>
    <w:rsid w:val="00075C6E"/>
    <w:rsid w:val="000767EB"/>
    <w:rsid w:val="00077D2E"/>
    <w:rsid w:val="00080FF9"/>
    <w:rsid w:val="000816B5"/>
    <w:rsid w:val="0008178A"/>
    <w:rsid w:val="000834EF"/>
    <w:rsid w:val="000835D6"/>
    <w:rsid w:val="000838AA"/>
    <w:rsid w:val="00083A57"/>
    <w:rsid w:val="00084A18"/>
    <w:rsid w:val="00084BFF"/>
    <w:rsid w:val="00085B30"/>
    <w:rsid w:val="00090FDD"/>
    <w:rsid w:val="00092531"/>
    <w:rsid w:val="000925CB"/>
    <w:rsid w:val="000955E6"/>
    <w:rsid w:val="000957B4"/>
    <w:rsid w:val="00096522"/>
    <w:rsid w:val="000977BE"/>
    <w:rsid w:val="000A23BB"/>
    <w:rsid w:val="000A3A4B"/>
    <w:rsid w:val="000A5F75"/>
    <w:rsid w:val="000A60DC"/>
    <w:rsid w:val="000A752F"/>
    <w:rsid w:val="000B0791"/>
    <w:rsid w:val="000B0DD6"/>
    <w:rsid w:val="000B10B3"/>
    <w:rsid w:val="000B2426"/>
    <w:rsid w:val="000B3A71"/>
    <w:rsid w:val="000B5316"/>
    <w:rsid w:val="000B5853"/>
    <w:rsid w:val="000B69D9"/>
    <w:rsid w:val="000B6D09"/>
    <w:rsid w:val="000C120A"/>
    <w:rsid w:val="000C2294"/>
    <w:rsid w:val="000C243D"/>
    <w:rsid w:val="000C2467"/>
    <w:rsid w:val="000C3FB1"/>
    <w:rsid w:val="000D004A"/>
    <w:rsid w:val="000D09A8"/>
    <w:rsid w:val="000D3872"/>
    <w:rsid w:val="000D3C0B"/>
    <w:rsid w:val="000D430C"/>
    <w:rsid w:val="000D5806"/>
    <w:rsid w:val="000D7621"/>
    <w:rsid w:val="000E53C0"/>
    <w:rsid w:val="000E5CDF"/>
    <w:rsid w:val="000F02F2"/>
    <w:rsid w:val="000F0E9D"/>
    <w:rsid w:val="000F3CD9"/>
    <w:rsid w:val="000F44B8"/>
    <w:rsid w:val="000F46DB"/>
    <w:rsid w:val="000F4957"/>
    <w:rsid w:val="000F4A68"/>
    <w:rsid w:val="000F512A"/>
    <w:rsid w:val="00101F2A"/>
    <w:rsid w:val="001031EA"/>
    <w:rsid w:val="00111E70"/>
    <w:rsid w:val="00112956"/>
    <w:rsid w:val="00113F45"/>
    <w:rsid w:val="00115EA3"/>
    <w:rsid w:val="00116F67"/>
    <w:rsid w:val="00117BFB"/>
    <w:rsid w:val="00121DF5"/>
    <w:rsid w:val="00123778"/>
    <w:rsid w:val="00125927"/>
    <w:rsid w:val="0012659C"/>
    <w:rsid w:val="00126FEA"/>
    <w:rsid w:val="001272EA"/>
    <w:rsid w:val="001318B2"/>
    <w:rsid w:val="00132AB8"/>
    <w:rsid w:val="00132DCF"/>
    <w:rsid w:val="001332E5"/>
    <w:rsid w:val="001345DD"/>
    <w:rsid w:val="0013500E"/>
    <w:rsid w:val="001371FD"/>
    <w:rsid w:val="00137C6B"/>
    <w:rsid w:val="00137CB8"/>
    <w:rsid w:val="001404B5"/>
    <w:rsid w:val="001404E4"/>
    <w:rsid w:val="00141F5F"/>
    <w:rsid w:val="001446D9"/>
    <w:rsid w:val="00144CC7"/>
    <w:rsid w:val="001455D8"/>
    <w:rsid w:val="001458BB"/>
    <w:rsid w:val="00146342"/>
    <w:rsid w:val="00146B42"/>
    <w:rsid w:val="00151556"/>
    <w:rsid w:val="0015323E"/>
    <w:rsid w:val="0015349E"/>
    <w:rsid w:val="00155019"/>
    <w:rsid w:val="001571EF"/>
    <w:rsid w:val="00157F93"/>
    <w:rsid w:val="00164D37"/>
    <w:rsid w:val="0017155C"/>
    <w:rsid w:val="001721C5"/>
    <w:rsid w:val="001734B4"/>
    <w:rsid w:val="00177CBF"/>
    <w:rsid w:val="0018017B"/>
    <w:rsid w:val="001900F2"/>
    <w:rsid w:val="00190944"/>
    <w:rsid w:val="00190B00"/>
    <w:rsid w:val="001941FE"/>
    <w:rsid w:val="001957E2"/>
    <w:rsid w:val="001972D2"/>
    <w:rsid w:val="00197DCB"/>
    <w:rsid w:val="001A1AAE"/>
    <w:rsid w:val="001A1B1A"/>
    <w:rsid w:val="001A1BF6"/>
    <w:rsid w:val="001A1EA0"/>
    <w:rsid w:val="001A1F77"/>
    <w:rsid w:val="001A301B"/>
    <w:rsid w:val="001A4281"/>
    <w:rsid w:val="001A4F02"/>
    <w:rsid w:val="001B0919"/>
    <w:rsid w:val="001B157E"/>
    <w:rsid w:val="001B19EF"/>
    <w:rsid w:val="001B266B"/>
    <w:rsid w:val="001B3ADB"/>
    <w:rsid w:val="001B4DC2"/>
    <w:rsid w:val="001C031C"/>
    <w:rsid w:val="001C09BA"/>
    <w:rsid w:val="001C0E10"/>
    <w:rsid w:val="001C4981"/>
    <w:rsid w:val="001D0215"/>
    <w:rsid w:val="001D1224"/>
    <w:rsid w:val="001D156C"/>
    <w:rsid w:val="001D2077"/>
    <w:rsid w:val="001D237D"/>
    <w:rsid w:val="001D2767"/>
    <w:rsid w:val="001D2B32"/>
    <w:rsid w:val="001D3BB4"/>
    <w:rsid w:val="001D505F"/>
    <w:rsid w:val="001D5867"/>
    <w:rsid w:val="001D586E"/>
    <w:rsid w:val="001D6A48"/>
    <w:rsid w:val="001D729A"/>
    <w:rsid w:val="001D72A8"/>
    <w:rsid w:val="001D7461"/>
    <w:rsid w:val="001E057F"/>
    <w:rsid w:val="001E0B71"/>
    <w:rsid w:val="001E0E1D"/>
    <w:rsid w:val="001E1E38"/>
    <w:rsid w:val="001F24FB"/>
    <w:rsid w:val="001F2519"/>
    <w:rsid w:val="001F25F4"/>
    <w:rsid w:val="001F496E"/>
    <w:rsid w:val="001F798E"/>
    <w:rsid w:val="002001DD"/>
    <w:rsid w:val="00200539"/>
    <w:rsid w:val="00201D7E"/>
    <w:rsid w:val="00202FD4"/>
    <w:rsid w:val="002036DF"/>
    <w:rsid w:val="0020470D"/>
    <w:rsid w:val="00205264"/>
    <w:rsid w:val="002069FF"/>
    <w:rsid w:val="002076F3"/>
    <w:rsid w:val="00211FD9"/>
    <w:rsid w:val="00213E78"/>
    <w:rsid w:val="0021441F"/>
    <w:rsid w:val="00215EE4"/>
    <w:rsid w:val="00217463"/>
    <w:rsid w:val="00221296"/>
    <w:rsid w:val="00221762"/>
    <w:rsid w:val="00221BB5"/>
    <w:rsid w:val="00221C4A"/>
    <w:rsid w:val="00221EDA"/>
    <w:rsid w:val="00223F1A"/>
    <w:rsid w:val="0022575F"/>
    <w:rsid w:val="00230E22"/>
    <w:rsid w:val="002329FD"/>
    <w:rsid w:val="0023399B"/>
    <w:rsid w:val="00235213"/>
    <w:rsid w:val="00236DFB"/>
    <w:rsid w:val="00237037"/>
    <w:rsid w:val="002403CB"/>
    <w:rsid w:val="00241261"/>
    <w:rsid w:val="002427EE"/>
    <w:rsid w:val="0024382C"/>
    <w:rsid w:val="002455A5"/>
    <w:rsid w:val="00247303"/>
    <w:rsid w:val="002506B9"/>
    <w:rsid w:val="002513E8"/>
    <w:rsid w:val="00251DC2"/>
    <w:rsid w:val="002555EF"/>
    <w:rsid w:val="00255FF9"/>
    <w:rsid w:val="00260DE6"/>
    <w:rsid w:val="00261940"/>
    <w:rsid w:val="0026266D"/>
    <w:rsid w:val="0026332F"/>
    <w:rsid w:val="00263995"/>
    <w:rsid w:val="00266EFB"/>
    <w:rsid w:val="00267512"/>
    <w:rsid w:val="00270120"/>
    <w:rsid w:val="00271AED"/>
    <w:rsid w:val="00272048"/>
    <w:rsid w:val="00276689"/>
    <w:rsid w:val="00277AAF"/>
    <w:rsid w:val="00280160"/>
    <w:rsid w:val="00280CEF"/>
    <w:rsid w:val="00281D8A"/>
    <w:rsid w:val="00283B83"/>
    <w:rsid w:val="00284818"/>
    <w:rsid w:val="002848B3"/>
    <w:rsid w:val="002873FB"/>
    <w:rsid w:val="002921E5"/>
    <w:rsid w:val="00294A6F"/>
    <w:rsid w:val="002A1CF1"/>
    <w:rsid w:val="002A46D4"/>
    <w:rsid w:val="002A7A9B"/>
    <w:rsid w:val="002B0A88"/>
    <w:rsid w:val="002B0B2C"/>
    <w:rsid w:val="002B104D"/>
    <w:rsid w:val="002B1333"/>
    <w:rsid w:val="002B1506"/>
    <w:rsid w:val="002B364C"/>
    <w:rsid w:val="002B41D9"/>
    <w:rsid w:val="002B46D7"/>
    <w:rsid w:val="002B61FF"/>
    <w:rsid w:val="002B624B"/>
    <w:rsid w:val="002B6A3D"/>
    <w:rsid w:val="002B6D36"/>
    <w:rsid w:val="002C0781"/>
    <w:rsid w:val="002C0B51"/>
    <w:rsid w:val="002C1383"/>
    <w:rsid w:val="002C17ED"/>
    <w:rsid w:val="002C3078"/>
    <w:rsid w:val="002C3A1F"/>
    <w:rsid w:val="002C472B"/>
    <w:rsid w:val="002C4A0E"/>
    <w:rsid w:val="002C66C0"/>
    <w:rsid w:val="002C75DB"/>
    <w:rsid w:val="002D1E3B"/>
    <w:rsid w:val="002D7931"/>
    <w:rsid w:val="002E093A"/>
    <w:rsid w:val="002E27AD"/>
    <w:rsid w:val="002E29BB"/>
    <w:rsid w:val="002E3C89"/>
    <w:rsid w:val="002E5312"/>
    <w:rsid w:val="002E5B67"/>
    <w:rsid w:val="002E7A2F"/>
    <w:rsid w:val="002F08D5"/>
    <w:rsid w:val="002F0EAA"/>
    <w:rsid w:val="002F0F47"/>
    <w:rsid w:val="002F15B7"/>
    <w:rsid w:val="002F15CF"/>
    <w:rsid w:val="002F1A9B"/>
    <w:rsid w:val="002F1ECC"/>
    <w:rsid w:val="002F266D"/>
    <w:rsid w:val="002F450F"/>
    <w:rsid w:val="002F4AAC"/>
    <w:rsid w:val="002F652A"/>
    <w:rsid w:val="002F6573"/>
    <w:rsid w:val="002F6CB2"/>
    <w:rsid w:val="002F78E2"/>
    <w:rsid w:val="00303082"/>
    <w:rsid w:val="00303BFB"/>
    <w:rsid w:val="003052B4"/>
    <w:rsid w:val="00305595"/>
    <w:rsid w:val="003057A3"/>
    <w:rsid w:val="00306947"/>
    <w:rsid w:val="00307A61"/>
    <w:rsid w:val="00311612"/>
    <w:rsid w:val="003130DB"/>
    <w:rsid w:val="00313FA1"/>
    <w:rsid w:val="0031575E"/>
    <w:rsid w:val="003161F6"/>
    <w:rsid w:val="0031626C"/>
    <w:rsid w:val="00320536"/>
    <w:rsid w:val="00321FCD"/>
    <w:rsid w:val="00325D10"/>
    <w:rsid w:val="003265F7"/>
    <w:rsid w:val="00327A09"/>
    <w:rsid w:val="00332657"/>
    <w:rsid w:val="00332698"/>
    <w:rsid w:val="0033282F"/>
    <w:rsid w:val="003339C1"/>
    <w:rsid w:val="003342E0"/>
    <w:rsid w:val="00337A10"/>
    <w:rsid w:val="00337D6B"/>
    <w:rsid w:val="00343B0B"/>
    <w:rsid w:val="0034402F"/>
    <w:rsid w:val="0034431E"/>
    <w:rsid w:val="003443F9"/>
    <w:rsid w:val="00347C86"/>
    <w:rsid w:val="003515DF"/>
    <w:rsid w:val="00352352"/>
    <w:rsid w:val="003525BD"/>
    <w:rsid w:val="00352A67"/>
    <w:rsid w:val="00353233"/>
    <w:rsid w:val="00353256"/>
    <w:rsid w:val="00353918"/>
    <w:rsid w:val="00354782"/>
    <w:rsid w:val="003547E2"/>
    <w:rsid w:val="00355605"/>
    <w:rsid w:val="003567D4"/>
    <w:rsid w:val="00357014"/>
    <w:rsid w:val="003575D3"/>
    <w:rsid w:val="003576FD"/>
    <w:rsid w:val="00357DF3"/>
    <w:rsid w:val="003616F5"/>
    <w:rsid w:val="0036203E"/>
    <w:rsid w:val="003620FC"/>
    <w:rsid w:val="003622EB"/>
    <w:rsid w:val="00362387"/>
    <w:rsid w:val="00366664"/>
    <w:rsid w:val="00366D03"/>
    <w:rsid w:val="0036751B"/>
    <w:rsid w:val="0036788B"/>
    <w:rsid w:val="00367F54"/>
    <w:rsid w:val="00370AF0"/>
    <w:rsid w:val="00370FEF"/>
    <w:rsid w:val="003717D2"/>
    <w:rsid w:val="0037234F"/>
    <w:rsid w:val="003735A1"/>
    <w:rsid w:val="00380279"/>
    <w:rsid w:val="00381272"/>
    <w:rsid w:val="00383FE6"/>
    <w:rsid w:val="00387688"/>
    <w:rsid w:val="0039066F"/>
    <w:rsid w:val="003906C3"/>
    <w:rsid w:val="00390857"/>
    <w:rsid w:val="00393C16"/>
    <w:rsid w:val="00395480"/>
    <w:rsid w:val="003A105F"/>
    <w:rsid w:val="003A1C8D"/>
    <w:rsid w:val="003A6E86"/>
    <w:rsid w:val="003B3582"/>
    <w:rsid w:val="003B35DC"/>
    <w:rsid w:val="003B5E37"/>
    <w:rsid w:val="003B5F05"/>
    <w:rsid w:val="003C13ED"/>
    <w:rsid w:val="003C2423"/>
    <w:rsid w:val="003C267A"/>
    <w:rsid w:val="003C7790"/>
    <w:rsid w:val="003D02AB"/>
    <w:rsid w:val="003D1C30"/>
    <w:rsid w:val="003D4F63"/>
    <w:rsid w:val="003D4F7F"/>
    <w:rsid w:val="003D5391"/>
    <w:rsid w:val="003D545C"/>
    <w:rsid w:val="003D5757"/>
    <w:rsid w:val="003D691E"/>
    <w:rsid w:val="003E1463"/>
    <w:rsid w:val="003E1D7C"/>
    <w:rsid w:val="003E3230"/>
    <w:rsid w:val="003E3975"/>
    <w:rsid w:val="003E43B4"/>
    <w:rsid w:val="003E4AF1"/>
    <w:rsid w:val="003E5A9F"/>
    <w:rsid w:val="003F13DC"/>
    <w:rsid w:val="003F1AE8"/>
    <w:rsid w:val="003F2A97"/>
    <w:rsid w:val="003F35FE"/>
    <w:rsid w:val="003F4D09"/>
    <w:rsid w:val="003F7049"/>
    <w:rsid w:val="003F7D41"/>
    <w:rsid w:val="003F7E1B"/>
    <w:rsid w:val="00403F51"/>
    <w:rsid w:val="00406785"/>
    <w:rsid w:val="00407984"/>
    <w:rsid w:val="00407A81"/>
    <w:rsid w:val="00407F6E"/>
    <w:rsid w:val="00412245"/>
    <w:rsid w:val="004125B9"/>
    <w:rsid w:val="004125D7"/>
    <w:rsid w:val="00413BA7"/>
    <w:rsid w:val="004141C7"/>
    <w:rsid w:val="004149F4"/>
    <w:rsid w:val="00416203"/>
    <w:rsid w:val="00416684"/>
    <w:rsid w:val="004166C8"/>
    <w:rsid w:val="0041718A"/>
    <w:rsid w:val="00417677"/>
    <w:rsid w:val="004176B2"/>
    <w:rsid w:val="00417F39"/>
    <w:rsid w:val="004200F3"/>
    <w:rsid w:val="004229B4"/>
    <w:rsid w:val="0042496B"/>
    <w:rsid w:val="00425874"/>
    <w:rsid w:val="00425E3E"/>
    <w:rsid w:val="00426313"/>
    <w:rsid w:val="004273A4"/>
    <w:rsid w:val="004302AD"/>
    <w:rsid w:val="00433433"/>
    <w:rsid w:val="00433F02"/>
    <w:rsid w:val="00435047"/>
    <w:rsid w:val="0044012D"/>
    <w:rsid w:val="004413A5"/>
    <w:rsid w:val="0044202F"/>
    <w:rsid w:val="00442B96"/>
    <w:rsid w:val="00447ED8"/>
    <w:rsid w:val="004501FE"/>
    <w:rsid w:val="00450F7A"/>
    <w:rsid w:val="00451274"/>
    <w:rsid w:val="00451ECE"/>
    <w:rsid w:val="004538A5"/>
    <w:rsid w:val="00454892"/>
    <w:rsid w:val="004548B9"/>
    <w:rsid w:val="00457091"/>
    <w:rsid w:val="004607A2"/>
    <w:rsid w:val="004609F3"/>
    <w:rsid w:val="00461862"/>
    <w:rsid w:val="00464DD9"/>
    <w:rsid w:val="004672E3"/>
    <w:rsid w:val="00467E1C"/>
    <w:rsid w:val="00467EFB"/>
    <w:rsid w:val="0047042B"/>
    <w:rsid w:val="00470B50"/>
    <w:rsid w:val="004714B3"/>
    <w:rsid w:val="004800D4"/>
    <w:rsid w:val="00481B3C"/>
    <w:rsid w:val="0048273B"/>
    <w:rsid w:val="00482E1F"/>
    <w:rsid w:val="00483A8B"/>
    <w:rsid w:val="004914E9"/>
    <w:rsid w:val="00492679"/>
    <w:rsid w:val="004940D7"/>
    <w:rsid w:val="00496CA4"/>
    <w:rsid w:val="004A1271"/>
    <w:rsid w:val="004A2B89"/>
    <w:rsid w:val="004A59AB"/>
    <w:rsid w:val="004A6593"/>
    <w:rsid w:val="004A67D1"/>
    <w:rsid w:val="004A6D6E"/>
    <w:rsid w:val="004B0ACA"/>
    <w:rsid w:val="004B2E51"/>
    <w:rsid w:val="004B3D9B"/>
    <w:rsid w:val="004B4E84"/>
    <w:rsid w:val="004C0CD0"/>
    <w:rsid w:val="004C13D2"/>
    <w:rsid w:val="004C280E"/>
    <w:rsid w:val="004C71EA"/>
    <w:rsid w:val="004C793F"/>
    <w:rsid w:val="004D0E3B"/>
    <w:rsid w:val="004D1667"/>
    <w:rsid w:val="004D2AE8"/>
    <w:rsid w:val="004D4262"/>
    <w:rsid w:val="004D675E"/>
    <w:rsid w:val="004E062F"/>
    <w:rsid w:val="004E1A13"/>
    <w:rsid w:val="004E37E4"/>
    <w:rsid w:val="004E4DF9"/>
    <w:rsid w:val="004E5D8A"/>
    <w:rsid w:val="004E640A"/>
    <w:rsid w:val="004E6A09"/>
    <w:rsid w:val="004E77F8"/>
    <w:rsid w:val="004F0C36"/>
    <w:rsid w:val="004F180D"/>
    <w:rsid w:val="004F3372"/>
    <w:rsid w:val="004F442C"/>
    <w:rsid w:val="004F7093"/>
    <w:rsid w:val="004F7D15"/>
    <w:rsid w:val="00500AC1"/>
    <w:rsid w:val="00500CE8"/>
    <w:rsid w:val="00501AF5"/>
    <w:rsid w:val="00504751"/>
    <w:rsid w:val="00504E00"/>
    <w:rsid w:val="00505E1B"/>
    <w:rsid w:val="00507490"/>
    <w:rsid w:val="00510197"/>
    <w:rsid w:val="00510E91"/>
    <w:rsid w:val="00520953"/>
    <w:rsid w:val="00523092"/>
    <w:rsid w:val="0052375F"/>
    <w:rsid w:val="005412B1"/>
    <w:rsid w:val="005416AB"/>
    <w:rsid w:val="00544048"/>
    <w:rsid w:val="00545355"/>
    <w:rsid w:val="00550108"/>
    <w:rsid w:val="0055091C"/>
    <w:rsid w:val="005526C3"/>
    <w:rsid w:val="00554FED"/>
    <w:rsid w:val="00555DDD"/>
    <w:rsid w:val="0055644E"/>
    <w:rsid w:val="00562741"/>
    <w:rsid w:val="0056520A"/>
    <w:rsid w:val="00566F14"/>
    <w:rsid w:val="0057360E"/>
    <w:rsid w:val="005750E1"/>
    <w:rsid w:val="00576185"/>
    <w:rsid w:val="00576F90"/>
    <w:rsid w:val="005771D1"/>
    <w:rsid w:val="00581106"/>
    <w:rsid w:val="00582532"/>
    <w:rsid w:val="00583712"/>
    <w:rsid w:val="00585259"/>
    <w:rsid w:val="00587313"/>
    <w:rsid w:val="00590563"/>
    <w:rsid w:val="00590D9F"/>
    <w:rsid w:val="00592B33"/>
    <w:rsid w:val="00594704"/>
    <w:rsid w:val="005948DC"/>
    <w:rsid w:val="005966CE"/>
    <w:rsid w:val="005A0775"/>
    <w:rsid w:val="005A223D"/>
    <w:rsid w:val="005A2C31"/>
    <w:rsid w:val="005A304C"/>
    <w:rsid w:val="005A3802"/>
    <w:rsid w:val="005A4A21"/>
    <w:rsid w:val="005A599B"/>
    <w:rsid w:val="005A72A7"/>
    <w:rsid w:val="005A74F2"/>
    <w:rsid w:val="005B2755"/>
    <w:rsid w:val="005B3F19"/>
    <w:rsid w:val="005B59A6"/>
    <w:rsid w:val="005B66AC"/>
    <w:rsid w:val="005C0F74"/>
    <w:rsid w:val="005C472C"/>
    <w:rsid w:val="005C51C7"/>
    <w:rsid w:val="005D0408"/>
    <w:rsid w:val="005D0D25"/>
    <w:rsid w:val="005D2C99"/>
    <w:rsid w:val="005D63C2"/>
    <w:rsid w:val="005D6B76"/>
    <w:rsid w:val="005D76B3"/>
    <w:rsid w:val="005E0D11"/>
    <w:rsid w:val="005E1045"/>
    <w:rsid w:val="005E2B82"/>
    <w:rsid w:val="005E2F32"/>
    <w:rsid w:val="005E3CA7"/>
    <w:rsid w:val="005E3D28"/>
    <w:rsid w:val="005E5152"/>
    <w:rsid w:val="005E5C9A"/>
    <w:rsid w:val="005E6838"/>
    <w:rsid w:val="005F1189"/>
    <w:rsid w:val="005F1ED3"/>
    <w:rsid w:val="005F2C7D"/>
    <w:rsid w:val="005F3045"/>
    <w:rsid w:val="005F3AC6"/>
    <w:rsid w:val="005F5BD6"/>
    <w:rsid w:val="005F66B4"/>
    <w:rsid w:val="005F7AB5"/>
    <w:rsid w:val="00600D2D"/>
    <w:rsid w:val="00602594"/>
    <w:rsid w:val="0060276C"/>
    <w:rsid w:val="0060384F"/>
    <w:rsid w:val="00605737"/>
    <w:rsid w:val="00606DE4"/>
    <w:rsid w:val="00607B3D"/>
    <w:rsid w:val="00607F25"/>
    <w:rsid w:val="00610E1C"/>
    <w:rsid w:val="00610F0A"/>
    <w:rsid w:val="00613B3A"/>
    <w:rsid w:val="00613FA2"/>
    <w:rsid w:val="006155AC"/>
    <w:rsid w:val="00620C10"/>
    <w:rsid w:val="00620E4A"/>
    <w:rsid w:val="00624128"/>
    <w:rsid w:val="00625A51"/>
    <w:rsid w:val="00627461"/>
    <w:rsid w:val="006302A1"/>
    <w:rsid w:val="00631B23"/>
    <w:rsid w:val="00631EE4"/>
    <w:rsid w:val="006344A8"/>
    <w:rsid w:val="00634B8A"/>
    <w:rsid w:val="00637B50"/>
    <w:rsid w:val="00640E72"/>
    <w:rsid w:val="00641022"/>
    <w:rsid w:val="00641709"/>
    <w:rsid w:val="006428B9"/>
    <w:rsid w:val="00646F1D"/>
    <w:rsid w:val="0065381A"/>
    <w:rsid w:val="00655971"/>
    <w:rsid w:val="006565CD"/>
    <w:rsid w:val="00660473"/>
    <w:rsid w:val="00660F94"/>
    <w:rsid w:val="00662304"/>
    <w:rsid w:val="0066298E"/>
    <w:rsid w:val="0066518E"/>
    <w:rsid w:val="00665A98"/>
    <w:rsid w:val="00666028"/>
    <w:rsid w:val="00667D94"/>
    <w:rsid w:val="0067231B"/>
    <w:rsid w:val="00672393"/>
    <w:rsid w:val="006723D8"/>
    <w:rsid w:val="00673BC4"/>
    <w:rsid w:val="006743AC"/>
    <w:rsid w:val="006750C3"/>
    <w:rsid w:val="006774AD"/>
    <w:rsid w:val="00680723"/>
    <w:rsid w:val="00680BDA"/>
    <w:rsid w:val="00681B13"/>
    <w:rsid w:val="00682382"/>
    <w:rsid w:val="00682416"/>
    <w:rsid w:val="00682D8F"/>
    <w:rsid w:val="006837FA"/>
    <w:rsid w:val="006923BD"/>
    <w:rsid w:val="00693D33"/>
    <w:rsid w:val="00696F87"/>
    <w:rsid w:val="006A1A20"/>
    <w:rsid w:val="006A350C"/>
    <w:rsid w:val="006A4680"/>
    <w:rsid w:val="006A4C5B"/>
    <w:rsid w:val="006A6748"/>
    <w:rsid w:val="006B1248"/>
    <w:rsid w:val="006B267D"/>
    <w:rsid w:val="006B272A"/>
    <w:rsid w:val="006B40F2"/>
    <w:rsid w:val="006B7E85"/>
    <w:rsid w:val="006C1AF0"/>
    <w:rsid w:val="006C6C45"/>
    <w:rsid w:val="006C6F88"/>
    <w:rsid w:val="006D0854"/>
    <w:rsid w:val="006D1123"/>
    <w:rsid w:val="006D27DC"/>
    <w:rsid w:val="006D2806"/>
    <w:rsid w:val="006D42CE"/>
    <w:rsid w:val="006D49E4"/>
    <w:rsid w:val="006D51E0"/>
    <w:rsid w:val="006E0DFB"/>
    <w:rsid w:val="006E50D3"/>
    <w:rsid w:val="006E6DEC"/>
    <w:rsid w:val="006E7032"/>
    <w:rsid w:val="006E741A"/>
    <w:rsid w:val="006F2A93"/>
    <w:rsid w:val="006F2B14"/>
    <w:rsid w:val="006F37BE"/>
    <w:rsid w:val="006F3ADF"/>
    <w:rsid w:val="006F673B"/>
    <w:rsid w:val="006F7018"/>
    <w:rsid w:val="007000A2"/>
    <w:rsid w:val="00701228"/>
    <w:rsid w:val="007013AC"/>
    <w:rsid w:val="00702F80"/>
    <w:rsid w:val="007047BF"/>
    <w:rsid w:val="0070729F"/>
    <w:rsid w:val="0071007D"/>
    <w:rsid w:val="007100CE"/>
    <w:rsid w:val="007126F7"/>
    <w:rsid w:val="00713B98"/>
    <w:rsid w:val="00714866"/>
    <w:rsid w:val="00716836"/>
    <w:rsid w:val="00720FBC"/>
    <w:rsid w:val="00720FC9"/>
    <w:rsid w:val="0072199C"/>
    <w:rsid w:val="00721D6B"/>
    <w:rsid w:val="00722AFB"/>
    <w:rsid w:val="00722AFC"/>
    <w:rsid w:val="0072380F"/>
    <w:rsid w:val="00724939"/>
    <w:rsid w:val="00727A91"/>
    <w:rsid w:val="00727F81"/>
    <w:rsid w:val="00731020"/>
    <w:rsid w:val="007341A1"/>
    <w:rsid w:val="0073474C"/>
    <w:rsid w:val="007379A5"/>
    <w:rsid w:val="00740357"/>
    <w:rsid w:val="007405F1"/>
    <w:rsid w:val="00741496"/>
    <w:rsid w:val="0074300C"/>
    <w:rsid w:val="007437D6"/>
    <w:rsid w:val="007466EF"/>
    <w:rsid w:val="007468CA"/>
    <w:rsid w:val="00746CC7"/>
    <w:rsid w:val="00750228"/>
    <w:rsid w:val="00750DFB"/>
    <w:rsid w:val="00751764"/>
    <w:rsid w:val="00751F71"/>
    <w:rsid w:val="00752947"/>
    <w:rsid w:val="00752D91"/>
    <w:rsid w:val="00753769"/>
    <w:rsid w:val="00755406"/>
    <w:rsid w:val="007557C7"/>
    <w:rsid w:val="0075637C"/>
    <w:rsid w:val="00760B42"/>
    <w:rsid w:val="00760ED1"/>
    <w:rsid w:val="0076143C"/>
    <w:rsid w:val="00762477"/>
    <w:rsid w:val="00763555"/>
    <w:rsid w:val="00763ACC"/>
    <w:rsid w:val="00765EA7"/>
    <w:rsid w:val="00766C95"/>
    <w:rsid w:val="00767E00"/>
    <w:rsid w:val="00771465"/>
    <w:rsid w:val="00772328"/>
    <w:rsid w:val="0077463D"/>
    <w:rsid w:val="007749B6"/>
    <w:rsid w:val="00775498"/>
    <w:rsid w:val="007754C9"/>
    <w:rsid w:val="00775E3D"/>
    <w:rsid w:val="00777EA7"/>
    <w:rsid w:val="007814EA"/>
    <w:rsid w:val="007826D0"/>
    <w:rsid w:val="00784288"/>
    <w:rsid w:val="007844CF"/>
    <w:rsid w:val="00786838"/>
    <w:rsid w:val="0078740D"/>
    <w:rsid w:val="007944F5"/>
    <w:rsid w:val="00794544"/>
    <w:rsid w:val="00794873"/>
    <w:rsid w:val="00794B56"/>
    <w:rsid w:val="00795B3D"/>
    <w:rsid w:val="00795D86"/>
    <w:rsid w:val="007965CA"/>
    <w:rsid w:val="00796DB3"/>
    <w:rsid w:val="0079707C"/>
    <w:rsid w:val="00797187"/>
    <w:rsid w:val="007A09CA"/>
    <w:rsid w:val="007B0326"/>
    <w:rsid w:val="007B0EC2"/>
    <w:rsid w:val="007B2575"/>
    <w:rsid w:val="007B259E"/>
    <w:rsid w:val="007B2C0F"/>
    <w:rsid w:val="007B424D"/>
    <w:rsid w:val="007B60A4"/>
    <w:rsid w:val="007B6101"/>
    <w:rsid w:val="007C0BFC"/>
    <w:rsid w:val="007C1A48"/>
    <w:rsid w:val="007C2191"/>
    <w:rsid w:val="007C3F65"/>
    <w:rsid w:val="007C4B77"/>
    <w:rsid w:val="007C6151"/>
    <w:rsid w:val="007C6EC9"/>
    <w:rsid w:val="007D1245"/>
    <w:rsid w:val="007D1BFE"/>
    <w:rsid w:val="007D3AF3"/>
    <w:rsid w:val="007D57E7"/>
    <w:rsid w:val="007D6AF4"/>
    <w:rsid w:val="007D7122"/>
    <w:rsid w:val="007D7348"/>
    <w:rsid w:val="007D7CFA"/>
    <w:rsid w:val="007E09E9"/>
    <w:rsid w:val="007E46B7"/>
    <w:rsid w:val="007E5E61"/>
    <w:rsid w:val="007E66BC"/>
    <w:rsid w:val="007F043B"/>
    <w:rsid w:val="007F046D"/>
    <w:rsid w:val="007F0BB3"/>
    <w:rsid w:val="007F3396"/>
    <w:rsid w:val="007F58F6"/>
    <w:rsid w:val="007F643E"/>
    <w:rsid w:val="007F789E"/>
    <w:rsid w:val="0080214D"/>
    <w:rsid w:val="0080264B"/>
    <w:rsid w:val="008038CD"/>
    <w:rsid w:val="0080399D"/>
    <w:rsid w:val="00803AE0"/>
    <w:rsid w:val="00805D9F"/>
    <w:rsid w:val="008064E5"/>
    <w:rsid w:val="00806751"/>
    <w:rsid w:val="00810BDB"/>
    <w:rsid w:val="00811215"/>
    <w:rsid w:val="00813D48"/>
    <w:rsid w:val="00813F44"/>
    <w:rsid w:val="00817A1B"/>
    <w:rsid w:val="00817A5D"/>
    <w:rsid w:val="008211D2"/>
    <w:rsid w:val="008235C8"/>
    <w:rsid w:val="00823EE8"/>
    <w:rsid w:val="008267CC"/>
    <w:rsid w:val="008301FF"/>
    <w:rsid w:val="00834363"/>
    <w:rsid w:val="00834F16"/>
    <w:rsid w:val="00837245"/>
    <w:rsid w:val="00840809"/>
    <w:rsid w:val="008413D2"/>
    <w:rsid w:val="008447BE"/>
    <w:rsid w:val="0084481B"/>
    <w:rsid w:val="00844D4E"/>
    <w:rsid w:val="008456C4"/>
    <w:rsid w:val="00846C9D"/>
    <w:rsid w:val="00853ED6"/>
    <w:rsid w:val="00857CEB"/>
    <w:rsid w:val="00857FA1"/>
    <w:rsid w:val="008628BA"/>
    <w:rsid w:val="00862910"/>
    <w:rsid w:val="00864A70"/>
    <w:rsid w:val="008666EE"/>
    <w:rsid w:val="008679D3"/>
    <w:rsid w:val="00867B00"/>
    <w:rsid w:val="00870003"/>
    <w:rsid w:val="008728A7"/>
    <w:rsid w:val="008734F9"/>
    <w:rsid w:val="00874840"/>
    <w:rsid w:val="00874D95"/>
    <w:rsid w:val="0087650F"/>
    <w:rsid w:val="00876A54"/>
    <w:rsid w:val="00877E29"/>
    <w:rsid w:val="008807A3"/>
    <w:rsid w:val="008822D7"/>
    <w:rsid w:val="008824B2"/>
    <w:rsid w:val="00885EAB"/>
    <w:rsid w:val="00886795"/>
    <w:rsid w:val="008907DB"/>
    <w:rsid w:val="00891647"/>
    <w:rsid w:val="0089259C"/>
    <w:rsid w:val="0089351E"/>
    <w:rsid w:val="00894B1D"/>
    <w:rsid w:val="008959D9"/>
    <w:rsid w:val="008A002A"/>
    <w:rsid w:val="008A008E"/>
    <w:rsid w:val="008A0A2D"/>
    <w:rsid w:val="008A2ABF"/>
    <w:rsid w:val="008A35A4"/>
    <w:rsid w:val="008A60A5"/>
    <w:rsid w:val="008A64D4"/>
    <w:rsid w:val="008A6E2E"/>
    <w:rsid w:val="008B0569"/>
    <w:rsid w:val="008B22BB"/>
    <w:rsid w:val="008B37C7"/>
    <w:rsid w:val="008B3D1D"/>
    <w:rsid w:val="008B438A"/>
    <w:rsid w:val="008B4922"/>
    <w:rsid w:val="008B5518"/>
    <w:rsid w:val="008B57EF"/>
    <w:rsid w:val="008C09D4"/>
    <w:rsid w:val="008C158F"/>
    <w:rsid w:val="008C1F0F"/>
    <w:rsid w:val="008C3B0C"/>
    <w:rsid w:val="008C3CB5"/>
    <w:rsid w:val="008C53C1"/>
    <w:rsid w:val="008C6445"/>
    <w:rsid w:val="008C650A"/>
    <w:rsid w:val="008D0538"/>
    <w:rsid w:val="008D17B0"/>
    <w:rsid w:val="008D428B"/>
    <w:rsid w:val="008D4DE3"/>
    <w:rsid w:val="008D6B41"/>
    <w:rsid w:val="008E548D"/>
    <w:rsid w:val="008E5FF3"/>
    <w:rsid w:val="008E6F8F"/>
    <w:rsid w:val="008E7FB9"/>
    <w:rsid w:val="008F2139"/>
    <w:rsid w:val="008F630C"/>
    <w:rsid w:val="008F76CE"/>
    <w:rsid w:val="00902DD8"/>
    <w:rsid w:val="0090367F"/>
    <w:rsid w:val="0090564E"/>
    <w:rsid w:val="0090606E"/>
    <w:rsid w:val="009067C2"/>
    <w:rsid w:val="00907BD0"/>
    <w:rsid w:val="009124D4"/>
    <w:rsid w:val="009125E7"/>
    <w:rsid w:val="00914F44"/>
    <w:rsid w:val="00915F1A"/>
    <w:rsid w:val="00922961"/>
    <w:rsid w:val="00923908"/>
    <w:rsid w:val="0092541A"/>
    <w:rsid w:val="0092693F"/>
    <w:rsid w:val="00926BEB"/>
    <w:rsid w:val="009300C1"/>
    <w:rsid w:val="009306D8"/>
    <w:rsid w:val="00932848"/>
    <w:rsid w:val="00932A8B"/>
    <w:rsid w:val="00933C0D"/>
    <w:rsid w:val="00934CDF"/>
    <w:rsid w:val="00936666"/>
    <w:rsid w:val="0094005F"/>
    <w:rsid w:val="009415C9"/>
    <w:rsid w:val="009425ED"/>
    <w:rsid w:val="00942685"/>
    <w:rsid w:val="0094268F"/>
    <w:rsid w:val="009427B4"/>
    <w:rsid w:val="00945E47"/>
    <w:rsid w:val="00950A37"/>
    <w:rsid w:val="0095147E"/>
    <w:rsid w:val="00951D7E"/>
    <w:rsid w:val="00952716"/>
    <w:rsid w:val="00952D5F"/>
    <w:rsid w:val="00953716"/>
    <w:rsid w:val="009539C9"/>
    <w:rsid w:val="00955637"/>
    <w:rsid w:val="00957038"/>
    <w:rsid w:val="009602F5"/>
    <w:rsid w:val="009607AA"/>
    <w:rsid w:val="00960D8B"/>
    <w:rsid w:val="00964129"/>
    <w:rsid w:val="00965788"/>
    <w:rsid w:val="00965FE0"/>
    <w:rsid w:val="00967120"/>
    <w:rsid w:val="00972359"/>
    <w:rsid w:val="00973E70"/>
    <w:rsid w:val="00974406"/>
    <w:rsid w:val="0097449D"/>
    <w:rsid w:val="009775F6"/>
    <w:rsid w:val="00977A7D"/>
    <w:rsid w:val="00980367"/>
    <w:rsid w:val="00980A46"/>
    <w:rsid w:val="00982105"/>
    <w:rsid w:val="00982EB0"/>
    <w:rsid w:val="0098482D"/>
    <w:rsid w:val="00984ECF"/>
    <w:rsid w:val="009864E2"/>
    <w:rsid w:val="00986B02"/>
    <w:rsid w:val="00986D14"/>
    <w:rsid w:val="00987DE4"/>
    <w:rsid w:val="009907A3"/>
    <w:rsid w:val="0099226A"/>
    <w:rsid w:val="009949F3"/>
    <w:rsid w:val="00995DB4"/>
    <w:rsid w:val="00996525"/>
    <w:rsid w:val="009969BD"/>
    <w:rsid w:val="00996C6B"/>
    <w:rsid w:val="009975C5"/>
    <w:rsid w:val="009A2D9A"/>
    <w:rsid w:val="009A2F79"/>
    <w:rsid w:val="009A3E52"/>
    <w:rsid w:val="009A5165"/>
    <w:rsid w:val="009A5C95"/>
    <w:rsid w:val="009A792D"/>
    <w:rsid w:val="009B1AB4"/>
    <w:rsid w:val="009B25D9"/>
    <w:rsid w:val="009B2C9A"/>
    <w:rsid w:val="009B36E4"/>
    <w:rsid w:val="009B3F7A"/>
    <w:rsid w:val="009B44C1"/>
    <w:rsid w:val="009B4824"/>
    <w:rsid w:val="009B592C"/>
    <w:rsid w:val="009B7765"/>
    <w:rsid w:val="009C0AD8"/>
    <w:rsid w:val="009C0D89"/>
    <w:rsid w:val="009C0E1A"/>
    <w:rsid w:val="009C2756"/>
    <w:rsid w:val="009C470B"/>
    <w:rsid w:val="009C5A01"/>
    <w:rsid w:val="009C7804"/>
    <w:rsid w:val="009D1020"/>
    <w:rsid w:val="009D2367"/>
    <w:rsid w:val="009D3496"/>
    <w:rsid w:val="009D3D02"/>
    <w:rsid w:val="009D4C22"/>
    <w:rsid w:val="009D4DB7"/>
    <w:rsid w:val="009D51C7"/>
    <w:rsid w:val="009D6063"/>
    <w:rsid w:val="009D645B"/>
    <w:rsid w:val="009E060F"/>
    <w:rsid w:val="009E0D5D"/>
    <w:rsid w:val="009E311F"/>
    <w:rsid w:val="009E7766"/>
    <w:rsid w:val="009F037E"/>
    <w:rsid w:val="009F3F04"/>
    <w:rsid w:val="009F3F64"/>
    <w:rsid w:val="009F4C38"/>
    <w:rsid w:val="009F68DA"/>
    <w:rsid w:val="00A0219A"/>
    <w:rsid w:val="00A02CD5"/>
    <w:rsid w:val="00A03141"/>
    <w:rsid w:val="00A0442D"/>
    <w:rsid w:val="00A047EC"/>
    <w:rsid w:val="00A04F66"/>
    <w:rsid w:val="00A05178"/>
    <w:rsid w:val="00A11518"/>
    <w:rsid w:val="00A1193B"/>
    <w:rsid w:val="00A1195D"/>
    <w:rsid w:val="00A13685"/>
    <w:rsid w:val="00A14F13"/>
    <w:rsid w:val="00A15DD0"/>
    <w:rsid w:val="00A163BB"/>
    <w:rsid w:val="00A17484"/>
    <w:rsid w:val="00A21D83"/>
    <w:rsid w:val="00A23885"/>
    <w:rsid w:val="00A24CD5"/>
    <w:rsid w:val="00A2513C"/>
    <w:rsid w:val="00A26389"/>
    <w:rsid w:val="00A27AE6"/>
    <w:rsid w:val="00A3009C"/>
    <w:rsid w:val="00A30B49"/>
    <w:rsid w:val="00A318B0"/>
    <w:rsid w:val="00A34382"/>
    <w:rsid w:val="00A354AA"/>
    <w:rsid w:val="00A355C6"/>
    <w:rsid w:val="00A366EA"/>
    <w:rsid w:val="00A37C03"/>
    <w:rsid w:val="00A40563"/>
    <w:rsid w:val="00A42602"/>
    <w:rsid w:val="00A43D96"/>
    <w:rsid w:val="00A44B9E"/>
    <w:rsid w:val="00A44F12"/>
    <w:rsid w:val="00A46386"/>
    <w:rsid w:val="00A47D8A"/>
    <w:rsid w:val="00A507B0"/>
    <w:rsid w:val="00A51DED"/>
    <w:rsid w:val="00A5287E"/>
    <w:rsid w:val="00A528EC"/>
    <w:rsid w:val="00A529C1"/>
    <w:rsid w:val="00A54542"/>
    <w:rsid w:val="00A54BCA"/>
    <w:rsid w:val="00A54E13"/>
    <w:rsid w:val="00A5758A"/>
    <w:rsid w:val="00A618B4"/>
    <w:rsid w:val="00A61E7A"/>
    <w:rsid w:val="00A63B6B"/>
    <w:rsid w:val="00A63FF9"/>
    <w:rsid w:val="00A6459B"/>
    <w:rsid w:val="00A66943"/>
    <w:rsid w:val="00A673DD"/>
    <w:rsid w:val="00A7156F"/>
    <w:rsid w:val="00A72707"/>
    <w:rsid w:val="00A72C1A"/>
    <w:rsid w:val="00A73710"/>
    <w:rsid w:val="00A73F2F"/>
    <w:rsid w:val="00A76D9F"/>
    <w:rsid w:val="00A8084A"/>
    <w:rsid w:val="00A821D4"/>
    <w:rsid w:val="00A8290D"/>
    <w:rsid w:val="00A843BC"/>
    <w:rsid w:val="00A84541"/>
    <w:rsid w:val="00A86944"/>
    <w:rsid w:val="00A909FD"/>
    <w:rsid w:val="00A92953"/>
    <w:rsid w:val="00A95BAE"/>
    <w:rsid w:val="00A973BB"/>
    <w:rsid w:val="00AA015E"/>
    <w:rsid w:val="00AA01CA"/>
    <w:rsid w:val="00AA0D53"/>
    <w:rsid w:val="00AA1D05"/>
    <w:rsid w:val="00AA2A0E"/>
    <w:rsid w:val="00AA34EA"/>
    <w:rsid w:val="00AA572F"/>
    <w:rsid w:val="00AA70EA"/>
    <w:rsid w:val="00AA7E8F"/>
    <w:rsid w:val="00AB197E"/>
    <w:rsid w:val="00AB52E9"/>
    <w:rsid w:val="00AB53B9"/>
    <w:rsid w:val="00AB56AA"/>
    <w:rsid w:val="00AB764B"/>
    <w:rsid w:val="00AC05E2"/>
    <w:rsid w:val="00AC1C31"/>
    <w:rsid w:val="00AC2DCF"/>
    <w:rsid w:val="00AC37FB"/>
    <w:rsid w:val="00AC43EF"/>
    <w:rsid w:val="00AC5430"/>
    <w:rsid w:val="00AC604F"/>
    <w:rsid w:val="00AC7A02"/>
    <w:rsid w:val="00AD2350"/>
    <w:rsid w:val="00AD2568"/>
    <w:rsid w:val="00AD2F21"/>
    <w:rsid w:val="00AD3A2B"/>
    <w:rsid w:val="00AD5531"/>
    <w:rsid w:val="00AD63DD"/>
    <w:rsid w:val="00AD7BDB"/>
    <w:rsid w:val="00AE36BD"/>
    <w:rsid w:val="00AE3841"/>
    <w:rsid w:val="00AE38E0"/>
    <w:rsid w:val="00AE5C27"/>
    <w:rsid w:val="00AE5CEA"/>
    <w:rsid w:val="00AF058B"/>
    <w:rsid w:val="00AF3293"/>
    <w:rsid w:val="00AF3F9A"/>
    <w:rsid w:val="00AF4ED6"/>
    <w:rsid w:val="00AF6DA6"/>
    <w:rsid w:val="00AF7C8F"/>
    <w:rsid w:val="00B01683"/>
    <w:rsid w:val="00B01CD5"/>
    <w:rsid w:val="00B01E15"/>
    <w:rsid w:val="00B026DB"/>
    <w:rsid w:val="00B02C85"/>
    <w:rsid w:val="00B0332A"/>
    <w:rsid w:val="00B036D6"/>
    <w:rsid w:val="00B039F6"/>
    <w:rsid w:val="00B04190"/>
    <w:rsid w:val="00B049F9"/>
    <w:rsid w:val="00B05719"/>
    <w:rsid w:val="00B102E9"/>
    <w:rsid w:val="00B10655"/>
    <w:rsid w:val="00B1302D"/>
    <w:rsid w:val="00B14C0B"/>
    <w:rsid w:val="00B14D99"/>
    <w:rsid w:val="00B16E21"/>
    <w:rsid w:val="00B218D4"/>
    <w:rsid w:val="00B21E59"/>
    <w:rsid w:val="00B225B7"/>
    <w:rsid w:val="00B2392C"/>
    <w:rsid w:val="00B24E6F"/>
    <w:rsid w:val="00B26134"/>
    <w:rsid w:val="00B264AD"/>
    <w:rsid w:val="00B33BB0"/>
    <w:rsid w:val="00B355B1"/>
    <w:rsid w:val="00B35F7C"/>
    <w:rsid w:val="00B406B5"/>
    <w:rsid w:val="00B40895"/>
    <w:rsid w:val="00B42DF0"/>
    <w:rsid w:val="00B433E8"/>
    <w:rsid w:val="00B44561"/>
    <w:rsid w:val="00B463F3"/>
    <w:rsid w:val="00B51E9C"/>
    <w:rsid w:val="00B540CB"/>
    <w:rsid w:val="00B545BE"/>
    <w:rsid w:val="00B54BF8"/>
    <w:rsid w:val="00B55A70"/>
    <w:rsid w:val="00B561E1"/>
    <w:rsid w:val="00B57C54"/>
    <w:rsid w:val="00B62390"/>
    <w:rsid w:val="00B62CE1"/>
    <w:rsid w:val="00B63FD1"/>
    <w:rsid w:val="00B67497"/>
    <w:rsid w:val="00B67F68"/>
    <w:rsid w:val="00B72935"/>
    <w:rsid w:val="00B8553A"/>
    <w:rsid w:val="00B85905"/>
    <w:rsid w:val="00B9239B"/>
    <w:rsid w:val="00B939AD"/>
    <w:rsid w:val="00B94014"/>
    <w:rsid w:val="00B94139"/>
    <w:rsid w:val="00B941B3"/>
    <w:rsid w:val="00B95139"/>
    <w:rsid w:val="00B97ECA"/>
    <w:rsid w:val="00BA0E73"/>
    <w:rsid w:val="00BA1374"/>
    <w:rsid w:val="00BA34BC"/>
    <w:rsid w:val="00BA5137"/>
    <w:rsid w:val="00BA564F"/>
    <w:rsid w:val="00BA7156"/>
    <w:rsid w:val="00BA727B"/>
    <w:rsid w:val="00BB521F"/>
    <w:rsid w:val="00BB52D8"/>
    <w:rsid w:val="00BB7157"/>
    <w:rsid w:val="00BB754A"/>
    <w:rsid w:val="00BB7A80"/>
    <w:rsid w:val="00BC031A"/>
    <w:rsid w:val="00BC2FD9"/>
    <w:rsid w:val="00BC3F33"/>
    <w:rsid w:val="00BC665F"/>
    <w:rsid w:val="00BC6FAF"/>
    <w:rsid w:val="00BD13A4"/>
    <w:rsid w:val="00BD28B1"/>
    <w:rsid w:val="00BD307A"/>
    <w:rsid w:val="00BD45E9"/>
    <w:rsid w:val="00BD4629"/>
    <w:rsid w:val="00BD6D85"/>
    <w:rsid w:val="00BE06A0"/>
    <w:rsid w:val="00BE0DB7"/>
    <w:rsid w:val="00BE0F08"/>
    <w:rsid w:val="00BE2118"/>
    <w:rsid w:val="00BE4CB7"/>
    <w:rsid w:val="00BE630E"/>
    <w:rsid w:val="00BE7F07"/>
    <w:rsid w:val="00BF1E06"/>
    <w:rsid w:val="00BF20FC"/>
    <w:rsid w:val="00BF2292"/>
    <w:rsid w:val="00BF259F"/>
    <w:rsid w:val="00BF3D7B"/>
    <w:rsid w:val="00BF6CA7"/>
    <w:rsid w:val="00C03929"/>
    <w:rsid w:val="00C03986"/>
    <w:rsid w:val="00C03D2E"/>
    <w:rsid w:val="00C04D1B"/>
    <w:rsid w:val="00C07717"/>
    <w:rsid w:val="00C10D49"/>
    <w:rsid w:val="00C115CE"/>
    <w:rsid w:val="00C13233"/>
    <w:rsid w:val="00C142A0"/>
    <w:rsid w:val="00C159D6"/>
    <w:rsid w:val="00C15B73"/>
    <w:rsid w:val="00C1656A"/>
    <w:rsid w:val="00C16CD4"/>
    <w:rsid w:val="00C22509"/>
    <w:rsid w:val="00C232AA"/>
    <w:rsid w:val="00C23835"/>
    <w:rsid w:val="00C23FC2"/>
    <w:rsid w:val="00C24888"/>
    <w:rsid w:val="00C265F6"/>
    <w:rsid w:val="00C26763"/>
    <w:rsid w:val="00C27B8D"/>
    <w:rsid w:val="00C30B25"/>
    <w:rsid w:val="00C31140"/>
    <w:rsid w:val="00C35258"/>
    <w:rsid w:val="00C35534"/>
    <w:rsid w:val="00C35675"/>
    <w:rsid w:val="00C37232"/>
    <w:rsid w:val="00C37509"/>
    <w:rsid w:val="00C41612"/>
    <w:rsid w:val="00C44817"/>
    <w:rsid w:val="00C44FBC"/>
    <w:rsid w:val="00C5164C"/>
    <w:rsid w:val="00C51F5D"/>
    <w:rsid w:val="00C644CC"/>
    <w:rsid w:val="00C646BD"/>
    <w:rsid w:val="00C64F1F"/>
    <w:rsid w:val="00C6563F"/>
    <w:rsid w:val="00C66E1E"/>
    <w:rsid w:val="00C67DD1"/>
    <w:rsid w:val="00C70066"/>
    <w:rsid w:val="00C7060B"/>
    <w:rsid w:val="00C71216"/>
    <w:rsid w:val="00C75464"/>
    <w:rsid w:val="00C8093B"/>
    <w:rsid w:val="00C845F5"/>
    <w:rsid w:val="00C861F2"/>
    <w:rsid w:val="00C9094F"/>
    <w:rsid w:val="00C90DEE"/>
    <w:rsid w:val="00C91746"/>
    <w:rsid w:val="00C944FB"/>
    <w:rsid w:val="00C94679"/>
    <w:rsid w:val="00C96486"/>
    <w:rsid w:val="00C96A56"/>
    <w:rsid w:val="00CA060F"/>
    <w:rsid w:val="00CA2551"/>
    <w:rsid w:val="00CA2F5E"/>
    <w:rsid w:val="00CA568F"/>
    <w:rsid w:val="00CA5A5C"/>
    <w:rsid w:val="00CA5BD2"/>
    <w:rsid w:val="00CA6585"/>
    <w:rsid w:val="00CA7412"/>
    <w:rsid w:val="00CB0BFD"/>
    <w:rsid w:val="00CB1CCD"/>
    <w:rsid w:val="00CB1E0F"/>
    <w:rsid w:val="00CB2C47"/>
    <w:rsid w:val="00CB5AC7"/>
    <w:rsid w:val="00CB6AD7"/>
    <w:rsid w:val="00CB7BEA"/>
    <w:rsid w:val="00CC0BA7"/>
    <w:rsid w:val="00CC3539"/>
    <w:rsid w:val="00CC53A8"/>
    <w:rsid w:val="00CC5645"/>
    <w:rsid w:val="00CC619B"/>
    <w:rsid w:val="00CC65D4"/>
    <w:rsid w:val="00CC6CFA"/>
    <w:rsid w:val="00CC77A9"/>
    <w:rsid w:val="00CD12A6"/>
    <w:rsid w:val="00CD2B2E"/>
    <w:rsid w:val="00CD2D91"/>
    <w:rsid w:val="00CD3052"/>
    <w:rsid w:val="00CD3098"/>
    <w:rsid w:val="00CD4601"/>
    <w:rsid w:val="00CD4C97"/>
    <w:rsid w:val="00CD62A1"/>
    <w:rsid w:val="00CE04B4"/>
    <w:rsid w:val="00CE0655"/>
    <w:rsid w:val="00CE14D4"/>
    <w:rsid w:val="00CE219E"/>
    <w:rsid w:val="00CE251C"/>
    <w:rsid w:val="00CE2F59"/>
    <w:rsid w:val="00CE3418"/>
    <w:rsid w:val="00CE67A5"/>
    <w:rsid w:val="00CE68A8"/>
    <w:rsid w:val="00CE68FD"/>
    <w:rsid w:val="00CE7215"/>
    <w:rsid w:val="00CE792D"/>
    <w:rsid w:val="00CE7F78"/>
    <w:rsid w:val="00CF1983"/>
    <w:rsid w:val="00CF1CA5"/>
    <w:rsid w:val="00CF2D6A"/>
    <w:rsid w:val="00CF3760"/>
    <w:rsid w:val="00D02140"/>
    <w:rsid w:val="00D021B4"/>
    <w:rsid w:val="00D027A2"/>
    <w:rsid w:val="00D05BA1"/>
    <w:rsid w:val="00D05E4E"/>
    <w:rsid w:val="00D06136"/>
    <w:rsid w:val="00D06CC4"/>
    <w:rsid w:val="00D076D7"/>
    <w:rsid w:val="00D11299"/>
    <w:rsid w:val="00D12248"/>
    <w:rsid w:val="00D12751"/>
    <w:rsid w:val="00D1277B"/>
    <w:rsid w:val="00D141AA"/>
    <w:rsid w:val="00D151D6"/>
    <w:rsid w:val="00D1638B"/>
    <w:rsid w:val="00D22EC1"/>
    <w:rsid w:val="00D243F8"/>
    <w:rsid w:val="00D26D25"/>
    <w:rsid w:val="00D27490"/>
    <w:rsid w:val="00D27CCA"/>
    <w:rsid w:val="00D3111F"/>
    <w:rsid w:val="00D32E92"/>
    <w:rsid w:val="00D33FD9"/>
    <w:rsid w:val="00D34674"/>
    <w:rsid w:val="00D34877"/>
    <w:rsid w:val="00D34F80"/>
    <w:rsid w:val="00D36365"/>
    <w:rsid w:val="00D37B9A"/>
    <w:rsid w:val="00D419E3"/>
    <w:rsid w:val="00D419F5"/>
    <w:rsid w:val="00D4225D"/>
    <w:rsid w:val="00D42350"/>
    <w:rsid w:val="00D4300A"/>
    <w:rsid w:val="00D45FC4"/>
    <w:rsid w:val="00D50158"/>
    <w:rsid w:val="00D533FD"/>
    <w:rsid w:val="00D547CE"/>
    <w:rsid w:val="00D60554"/>
    <w:rsid w:val="00D60BFF"/>
    <w:rsid w:val="00D62034"/>
    <w:rsid w:val="00D6307C"/>
    <w:rsid w:val="00D66E83"/>
    <w:rsid w:val="00D71E91"/>
    <w:rsid w:val="00D726AD"/>
    <w:rsid w:val="00D75D20"/>
    <w:rsid w:val="00D77543"/>
    <w:rsid w:val="00D77A38"/>
    <w:rsid w:val="00D8057C"/>
    <w:rsid w:val="00D805AB"/>
    <w:rsid w:val="00D83568"/>
    <w:rsid w:val="00D845C9"/>
    <w:rsid w:val="00D84F8F"/>
    <w:rsid w:val="00D85A42"/>
    <w:rsid w:val="00D861E8"/>
    <w:rsid w:val="00D86F49"/>
    <w:rsid w:val="00D9355D"/>
    <w:rsid w:val="00D94DE3"/>
    <w:rsid w:val="00D9523A"/>
    <w:rsid w:val="00D974B0"/>
    <w:rsid w:val="00DA3878"/>
    <w:rsid w:val="00DA6346"/>
    <w:rsid w:val="00DB1684"/>
    <w:rsid w:val="00DB2094"/>
    <w:rsid w:val="00DB3D57"/>
    <w:rsid w:val="00DB51F0"/>
    <w:rsid w:val="00DB6601"/>
    <w:rsid w:val="00DB715F"/>
    <w:rsid w:val="00DB7FEA"/>
    <w:rsid w:val="00DC01CE"/>
    <w:rsid w:val="00DC216C"/>
    <w:rsid w:val="00DC306A"/>
    <w:rsid w:val="00DC36F0"/>
    <w:rsid w:val="00DC3701"/>
    <w:rsid w:val="00DC4C18"/>
    <w:rsid w:val="00DD1BFD"/>
    <w:rsid w:val="00DD3F6F"/>
    <w:rsid w:val="00DD4099"/>
    <w:rsid w:val="00DD4F8C"/>
    <w:rsid w:val="00DD5B3D"/>
    <w:rsid w:val="00DE0885"/>
    <w:rsid w:val="00DE1620"/>
    <w:rsid w:val="00DE2880"/>
    <w:rsid w:val="00DE4068"/>
    <w:rsid w:val="00DE614F"/>
    <w:rsid w:val="00DE7742"/>
    <w:rsid w:val="00DE7E8C"/>
    <w:rsid w:val="00DF290C"/>
    <w:rsid w:val="00DF332E"/>
    <w:rsid w:val="00DF33E7"/>
    <w:rsid w:val="00DF4CC4"/>
    <w:rsid w:val="00DF55D9"/>
    <w:rsid w:val="00DF66BE"/>
    <w:rsid w:val="00DF728F"/>
    <w:rsid w:val="00DF781D"/>
    <w:rsid w:val="00E00108"/>
    <w:rsid w:val="00E00B25"/>
    <w:rsid w:val="00E010C4"/>
    <w:rsid w:val="00E01A0E"/>
    <w:rsid w:val="00E02DAE"/>
    <w:rsid w:val="00E04E52"/>
    <w:rsid w:val="00E0576F"/>
    <w:rsid w:val="00E06E66"/>
    <w:rsid w:val="00E1290E"/>
    <w:rsid w:val="00E1655C"/>
    <w:rsid w:val="00E16A58"/>
    <w:rsid w:val="00E2194E"/>
    <w:rsid w:val="00E234A9"/>
    <w:rsid w:val="00E23B96"/>
    <w:rsid w:val="00E23E99"/>
    <w:rsid w:val="00E24622"/>
    <w:rsid w:val="00E24E3C"/>
    <w:rsid w:val="00E2572F"/>
    <w:rsid w:val="00E25B85"/>
    <w:rsid w:val="00E25EE0"/>
    <w:rsid w:val="00E26480"/>
    <w:rsid w:val="00E27523"/>
    <w:rsid w:val="00E27684"/>
    <w:rsid w:val="00E2777D"/>
    <w:rsid w:val="00E315A2"/>
    <w:rsid w:val="00E319EA"/>
    <w:rsid w:val="00E36493"/>
    <w:rsid w:val="00E36B05"/>
    <w:rsid w:val="00E36CEE"/>
    <w:rsid w:val="00E37CED"/>
    <w:rsid w:val="00E40962"/>
    <w:rsid w:val="00E43124"/>
    <w:rsid w:val="00E448DB"/>
    <w:rsid w:val="00E45FE1"/>
    <w:rsid w:val="00E46C15"/>
    <w:rsid w:val="00E476DF"/>
    <w:rsid w:val="00E51A7C"/>
    <w:rsid w:val="00E51B80"/>
    <w:rsid w:val="00E528F3"/>
    <w:rsid w:val="00E52F0D"/>
    <w:rsid w:val="00E539FC"/>
    <w:rsid w:val="00E54E0C"/>
    <w:rsid w:val="00E56603"/>
    <w:rsid w:val="00E60455"/>
    <w:rsid w:val="00E60F62"/>
    <w:rsid w:val="00E6167D"/>
    <w:rsid w:val="00E62308"/>
    <w:rsid w:val="00E63D4A"/>
    <w:rsid w:val="00E6461B"/>
    <w:rsid w:val="00E646BF"/>
    <w:rsid w:val="00E647A6"/>
    <w:rsid w:val="00E650A3"/>
    <w:rsid w:val="00E65C13"/>
    <w:rsid w:val="00E65FDB"/>
    <w:rsid w:val="00E7066C"/>
    <w:rsid w:val="00E7092D"/>
    <w:rsid w:val="00E7173A"/>
    <w:rsid w:val="00E75B48"/>
    <w:rsid w:val="00E7665B"/>
    <w:rsid w:val="00E77C96"/>
    <w:rsid w:val="00E80CEE"/>
    <w:rsid w:val="00E80D6E"/>
    <w:rsid w:val="00E82D05"/>
    <w:rsid w:val="00E82DFD"/>
    <w:rsid w:val="00E83416"/>
    <w:rsid w:val="00E84394"/>
    <w:rsid w:val="00E84B7A"/>
    <w:rsid w:val="00E87412"/>
    <w:rsid w:val="00E878F3"/>
    <w:rsid w:val="00E901EA"/>
    <w:rsid w:val="00E910DB"/>
    <w:rsid w:val="00E92D3B"/>
    <w:rsid w:val="00E939A5"/>
    <w:rsid w:val="00E94DF5"/>
    <w:rsid w:val="00E96A72"/>
    <w:rsid w:val="00E9769F"/>
    <w:rsid w:val="00EA0728"/>
    <w:rsid w:val="00EA09E1"/>
    <w:rsid w:val="00EA0D4F"/>
    <w:rsid w:val="00EA20B7"/>
    <w:rsid w:val="00EA2116"/>
    <w:rsid w:val="00EA37C0"/>
    <w:rsid w:val="00EA3DAC"/>
    <w:rsid w:val="00EA7244"/>
    <w:rsid w:val="00EA76B4"/>
    <w:rsid w:val="00EB1530"/>
    <w:rsid w:val="00EB5AC8"/>
    <w:rsid w:val="00EB6BBA"/>
    <w:rsid w:val="00EB6D4D"/>
    <w:rsid w:val="00EB7F8F"/>
    <w:rsid w:val="00EC0249"/>
    <w:rsid w:val="00EC0951"/>
    <w:rsid w:val="00EC1624"/>
    <w:rsid w:val="00EC3292"/>
    <w:rsid w:val="00EC35AC"/>
    <w:rsid w:val="00EC57AD"/>
    <w:rsid w:val="00EC580A"/>
    <w:rsid w:val="00EC73B6"/>
    <w:rsid w:val="00ED606F"/>
    <w:rsid w:val="00ED70BF"/>
    <w:rsid w:val="00EE070A"/>
    <w:rsid w:val="00EE52E1"/>
    <w:rsid w:val="00EE5A47"/>
    <w:rsid w:val="00EF0096"/>
    <w:rsid w:val="00EF0948"/>
    <w:rsid w:val="00EF1371"/>
    <w:rsid w:val="00EF37E6"/>
    <w:rsid w:val="00EF5C61"/>
    <w:rsid w:val="00EF6489"/>
    <w:rsid w:val="00EF66B0"/>
    <w:rsid w:val="00EF7B07"/>
    <w:rsid w:val="00F0018C"/>
    <w:rsid w:val="00F01B59"/>
    <w:rsid w:val="00F02221"/>
    <w:rsid w:val="00F03E28"/>
    <w:rsid w:val="00F0607A"/>
    <w:rsid w:val="00F070F0"/>
    <w:rsid w:val="00F10C7A"/>
    <w:rsid w:val="00F111C2"/>
    <w:rsid w:val="00F11841"/>
    <w:rsid w:val="00F12019"/>
    <w:rsid w:val="00F125E4"/>
    <w:rsid w:val="00F12B2F"/>
    <w:rsid w:val="00F130ED"/>
    <w:rsid w:val="00F14835"/>
    <w:rsid w:val="00F15327"/>
    <w:rsid w:val="00F17ACE"/>
    <w:rsid w:val="00F17F0E"/>
    <w:rsid w:val="00F243F2"/>
    <w:rsid w:val="00F24E7B"/>
    <w:rsid w:val="00F274A1"/>
    <w:rsid w:val="00F3110C"/>
    <w:rsid w:val="00F312F5"/>
    <w:rsid w:val="00F314E1"/>
    <w:rsid w:val="00F31AE2"/>
    <w:rsid w:val="00F31E1B"/>
    <w:rsid w:val="00F32E1A"/>
    <w:rsid w:val="00F33A5C"/>
    <w:rsid w:val="00F357D0"/>
    <w:rsid w:val="00F35AE6"/>
    <w:rsid w:val="00F363E1"/>
    <w:rsid w:val="00F372E8"/>
    <w:rsid w:val="00F40D68"/>
    <w:rsid w:val="00F4259C"/>
    <w:rsid w:val="00F458E6"/>
    <w:rsid w:val="00F4590C"/>
    <w:rsid w:val="00F47497"/>
    <w:rsid w:val="00F4757F"/>
    <w:rsid w:val="00F50B69"/>
    <w:rsid w:val="00F5196F"/>
    <w:rsid w:val="00F52138"/>
    <w:rsid w:val="00F525E7"/>
    <w:rsid w:val="00F53661"/>
    <w:rsid w:val="00F5488C"/>
    <w:rsid w:val="00F55D59"/>
    <w:rsid w:val="00F56D69"/>
    <w:rsid w:val="00F57FD1"/>
    <w:rsid w:val="00F6266C"/>
    <w:rsid w:val="00F62E2F"/>
    <w:rsid w:val="00F63D1E"/>
    <w:rsid w:val="00F65C5E"/>
    <w:rsid w:val="00F67DEE"/>
    <w:rsid w:val="00F72A07"/>
    <w:rsid w:val="00F72B70"/>
    <w:rsid w:val="00F75867"/>
    <w:rsid w:val="00F803A2"/>
    <w:rsid w:val="00F80569"/>
    <w:rsid w:val="00F807BF"/>
    <w:rsid w:val="00F81822"/>
    <w:rsid w:val="00F83371"/>
    <w:rsid w:val="00F85C44"/>
    <w:rsid w:val="00F91807"/>
    <w:rsid w:val="00F9360D"/>
    <w:rsid w:val="00F970AE"/>
    <w:rsid w:val="00FA0BB5"/>
    <w:rsid w:val="00FA0F1B"/>
    <w:rsid w:val="00FA1C9F"/>
    <w:rsid w:val="00FA1D48"/>
    <w:rsid w:val="00FA390E"/>
    <w:rsid w:val="00FA4E22"/>
    <w:rsid w:val="00FA58EB"/>
    <w:rsid w:val="00FA7BF7"/>
    <w:rsid w:val="00FB3DA5"/>
    <w:rsid w:val="00FB7101"/>
    <w:rsid w:val="00FB7699"/>
    <w:rsid w:val="00FB78A5"/>
    <w:rsid w:val="00FB7A54"/>
    <w:rsid w:val="00FB7EBE"/>
    <w:rsid w:val="00FC00B5"/>
    <w:rsid w:val="00FC07B4"/>
    <w:rsid w:val="00FC09E8"/>
    <w:rsid w:val="00FC18F9"/>
    <w:rsid w:val="00FC2C78"/>
    <w:rsid w:val="00FC3A95"/>
    <w:rsid w:val="00FC718C"/>
    <w:rsid w:val="00FD1244"/>
    <w:rsid w:val="00FD303C"/>
    <w:rsid w:val="00FD329C"/>
    <w:rsid w:val="00FD76CE"/>
    <w:rsid w:val="00FE1D4F"/>
    <w:rsid w:val="00FE21EA"/>
    <w:rsid w:val="00FE27E9"/>
    <w:rsid w:val="00FE2BE5"/>
    <w:rsid w:val="00FE407A"/>
    <w:rsid w:val="00FE408C"/>
    <w:rsid w:val="00FE64C0"/>
    <w:rsid w:val="00FE68D8"/>
    <w:rsid w:val="00FF0D1C"/>
    <w:rsid w:val="00FF2618"/>
    <w:rsid w:val="00FF2956"/>
    <w:rsid w:val="00FF5556"/>
    <w:rsid w:val="00FF59A6"/>
    <w:rsid w:val="00FF7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C5B248-07ED-4B1F-ADCB-49CEF0CD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jc w:val="both"/>
    </w:pPr>
    <w:rPr>
      <w:rFonts w:ascii="Times New Roman" w:eastAsia="Times New Roman" w:hAnsi="Times New Roman" w:cs="Times New Roman"/>
      <w:sz w:val="24"/>
      <w:lang w:eastAsia="zh-CN"/>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Pr>
      <w:rFonts w:asciiTheme="majorHAnsi" w:eastAsiaTheme="majorEastAsia" w:hAnsiTheme="majorHAnsi" w:cstheme="majorBidi"/>
      <w:b/>
      <w:i/>
      <w:color w:val="4F81BD" w:themeColor="accent1"/>
    </w:rPr>
  </w:style>
  <w:style w:type="character" w:customStyle="1" w:styleId="EndnoteAnchor">
    <w:name w:val="Endnote Anchor"/>
    <w:uiPriority w:val="99"/>
    <w:rPr>
      <w:vertAlign w:val="superscript"/>
    </w:rPr>
  </w:style>
  <w:style w:type="paragraph" w:customStyle="1" w:styleId="CarCar3CarCarCarCarCarCarCarCarCarCarCarCar1CarCarCarCarCarCarCarCar">
    <w:name w:val="Car Car3 Car Car Car Car Car Car Car Car Car Car Car Car1 Car Car Car Car Car Car Car Car"/>
    <w:basedOn w:val="Normal"/>
    <w:uiPriority w:val="99"/>
    <w:pPr>
      <w:spacing w:after="160" w:line="240" w:lineRule="exact"/>
      <w:jc w:val="left"/>
    </w:pPr>
    <w:rPr>
      <w:rFonts w:ascii="Verdana" w:hAnsi="Verdana" w:cs="Verdana"/>
      <w:sz w:val="22"/>
      <w:lang w:val="en-US" w:eastAsia="en-US"/>
    </w:rPr>
  </w:style>
  <w:style w:type="paragraph" w:customStyle="1" w:styleId="Default">
    <w:name w:val="Default"/>
    <w:uiPriority w:val="99"/>
    <w:rPr>
      <w:rFonts w:ascii="Times New Roman" w:hAnsi="Times New Roman" w:cs="Times New Roman"/>
      <w:color w:val="000000"/>
      <w:sz w:val="24"/>
    </w:rPr>
  </w:style>
  <w:style w:type="character" w:customStyle="1" w:styleId="NotedefinCar">
    <w:name w:val="Note de fin Car"/>
    <w:basedOn w:val="Policepardfaut"/>
    <w:link w:val="Notedefin"/>
    <w:uiPriority w:val="99"/>
    <w:semiHidden/>
    <w:rPr>
      <w:sz w:val="20"/>
    </w:rPr>
  </w:style>
  <w:style w:type="character" w:customStyle="1" w:styleId="Normal1">
    <w:name w:val="Normal1"/>
    <w:basedOn w:val="Policepardfaut"/>
    <w:uiPriority w:val="99"/>
  </w:style>
  <w:style w:type="paragraph" w:styleId="Notedefin">
    <w:name w:val="endnote text"/>
    <w:basedOn w:val="Normal"/>
    <w:link w:val="NotedefinCar"/>
    <w:uiPriority w:val="99"/>
    <w:semiHidden/>
    <w:unhideWhenUsed/>
    <w:rPr>
      <w:sz w:val="20"/>
    </w:rPr>
  </w:style>
  <w:style w:type="paragraph" w:customStyle="1" w:styleId="textecourant">
    <w:name w:val="_texte courant"/>
    <w:basedOn w:val="Normal"/>
    <w:uiPriority w:val="99"/>
    <w:qFormat/>
    <w:pPr>
      <w:spacing w:after="120" w:line="300" w:lineRule="exact"/>
    </w:pPr>
    <w:rPr>
      <w:rFonts w:ascii="Century Gothic" w:eastAsia="Calibri" w:hAnsi="Century Gothic" w:cs="Arial"/>
      <w:color w:val="00000A"/>
      <w:sz w:val="21"/>
      <w:lang w:eastAsia="en-US"/>
    </w:rPr>
  </w:style>
  <w:style w:type="character" w:customStyle="1" w:styleId="EndnoteCharacters">
    <w:name w:val="Endnote Characters"/>
    <w:uiPriority w:val="99"/>
    <w:qFormat/>
  </w:style>
  <w:style w:type="paragraph" w:customStyle="1" w:styleId="Heading">
    <w:name w:val="Heading"/>
    <w:basedOn w:val="Normal"/>
    <w:next w:val="Corpsdetexte"/>
    <w:uiPriority w:val="99"/>
    <w:qFormat/>
    <w:pPr>
      <w:keepNext/>
      <w:spacing w:before="240" w:after="120"/>
    </w:pPr>
    <w:rPr>
      <w:rFonts w:ascii="Liberation Sans" w:eastAsia="Noto Sans CJK SC Regular" w:hAnsi="Liberation Sans" w:cs="FreeSans"/>
      <w:sz w:val="28"/>
    </w:rPr>
  </w:style>
  <w:style w:type="character" w:customStyle="1" w:styleId="Caractresdenotedebasdepage">
    <w:name w:val="Caractères de note de bas de page"/>
    <w:uiPriority w:val="99"/>
    <w:qFormat/>
  </w:style>
  <w:style w:type="character" w:styleId="Lienhypertexte">
    <w:name w:val="Hyperlink"/>
    <w:basedOn w:val="Policepardfaut"/>
    <w:uiPriority w:val="99"/>
    <w:unhideWhenUsed/>
    <w:rPr>
      <w:color w:val="0000FF" w:themeColor="hyperlink"/>
      <w:u w:val="single"/>
    </w:rPr>
  </w:style>
  <w:style w:type="character" w:styleId="Rfrenceintense">
    <w:name w:val="Intense Reference"/>
    <w:basedOn w:val="Policepardfaut"/>
    <w:uiPriority w:val="32"/>
    <w:qFormat/>
    <w:rPr>
      <w:b/>
      <w:smallCaps/>
      <w:color w:val="C0504D" w:themeColor="accent2"/>
      <w:spacing w:val="5"/>
      <w:u w:val="single"/>
    </w:rPr>
  </w:style>
  <w:style w:type="paragraph" w:styleId="Commentaire">
    <w:name w:val="annotation text"/>
    <w:basedOn w:val="Normal"/>
    <w:link w:val="CommentaireCar"/>
    <w:uiPriority w:val="99"/>
    <w:unhideWhenUsed/>
    <w:qFormat/>
    <w:rPr>
      <w:sz w:val="20"/>
    </w:rPr>
  </w:style>
  <w:style w:type="paragraph" w:styleId="Objetducommentaire">
    <w:name w:val="annotation subject"/>
    <w:basedOn w:val="Commentaire"/>
    <w:link w:val="ObjetducommentaireCar"/>
    <w:uiPriority w:val="99"/>
    <w:semiHidden/>
    <w:unhideWhenUsed/>
    <w:qFormat/>
    <w:rPr>
      <w:b/>
    </w:rPr>
  </w:style>
  <w:style w:type="character" w:styleId="Accentuation">
    <w:name w:val="Emphasis"/>
    <w:basedOn w:val="Policepardfaut"/>
    <w:uiPriority w:val="20"/>
    <w:qFormat/>
    <w:rPr>
      <w:i/>
    </w:rPr>
  </w:style>
  <w:style w:type="character" w:customStyle="1" w:styleId="ListLabel5">
    <w:name w:val="ListLabel 5"/>
    <w:uiPriority w:val="99"/>
    <w:qFormat/>
    <w:rPr>
      <w:rFonts w:cs="Courier New"/>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lang w:eastAsia="zh-CN"/>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extebrutCar">
    <w:name w:val="Texte brut Car"/>
    <w:basedOn w:val="Policepardfaut"/>
    <w:link w:val="Textebrut"/>
    <w:uiPriority w:val="99"/>
    <w:rPr>
      <w:rFonts w:ascii="Courier New" w:hAnsi="Courier New" w:cs="Courier New"/>
      <w:sz w:val="21"/>
    </w:rPr>
  </w:style>
  <w:style w:type="paragraph" w:styleId="Notedebasdepage">
    <w:name w:val="footnote text"/>
    <w:basedOn w:val="Normal"/>
    <w:link w:val="NotedebasdepageCar1"/>
    <w:uiPriority w:val="99"/>
    <w:semiHidden/>
    <w:unhideWhenUsed/>
    <w:rPr>
      <w:sz w:val="20"/>
    </w:rPr>
  </w:style>
  <w:style w:type="paragraph" w:styleId="Textedebulles">
    <w:name w:val="Balloon Text"/>
    <w:basedOn w:val="Normal"/>
    <w:link w:val="TextedebullesCar"/>
    <w:uiPriority w:val="99"/>
    <w:semiHidden/>
    <w:unhideWhenUsed/>
    <w:qFormat/>
    <w:rPr>
      <w:rFonts w:ascii="Segoe UI" w:hAnsi="Segoe UI" w:cs="Segoe UI"/>
      <w:sz w:val="18"/>
    </w:rPr>
  </w:style>
  <w:style w:type="character" w:customStyle="1" w:styleId="Titre3Car">
    <w:name w:val="Titre 3 Car"/>
    <w:basedOn w:val="Policepardfaut"/>
    <w:link w:val="Titre3"/>
    <w:uiPriority w:val="9"/>
    <w:rPr>
      <w:rFonts w:asciiTheme="majorHAnsi" w:eastAsiaTheme="majorEastAsia" w:hAnsiTheme="majorHAnsi" w:cstheme="majorBidi"/>
      <w:b/>
      <w:color w:val="4F81BD" w:themeColor="accent1"/>
    </w:rPr>
  </w:style>
  <w:style w:type="character" w:styleId="Appeldenotedefin">
    <w:name w:val="endnote reference"/>
    <w:basedOn w:val="Policepardfaut"/>
    <w:uiPriority w:val="99"/>
    <w:semiHidden/>
    <w:unhideWhenUsed/>
    <w:rPr>
      <w:vertAlign w:val="superscript"/>
    </w:rPr>
  </w:style>
  <w:style w:type="character" w:customStyle="1" w:styleId="InternetLink">
    <w:name w:val="Internet Link"/>
    <w:basedOn w:val="Policepardfaut"/>
    <w:uiPriority w:val="99"/>
    <w:unhideWhenUsed/>
    <w:rPr>
      <w:color w:val="0000FF" w:themeColor="hyperlink"/>
      <w:u w:val="single"/>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styleId="lev">
    <w:name w:val="Strong"/>
    <w:uiPriority w:val="99"/>
    <w:qFormat/>
    <w:rPr>
      <w:b/>
    </w:rPr>
  </w:style>
  <w:style w:type="character" w:customStyle="1" w:styleId="Titre6Car">
    <w:name w:val="Titre 6 Car"/>
    <w:basedOn w:val="Policepardfaut"/>
    <w:link w:val="Titre6"/>
    <w:uiPriority w:val="9"/>
    <w:rPr>
      <w:rFonts w:asciiTheme="majorHAnsi" w:eastAsiaTheme="majorEastAsia" w:hAnsiTheme="majorHAnsi" w:cstheme="majorBidi"/>
      <w:i/>
      <w:color w:val="243F60" w:themeColor="accent1" w:themeShade="7F"/>
    </w:rPr>
  </w:style>
  <w:style w:type="paragraph" w:styleId="Paragraphedeliste">
    <w:name w:val="List Paragraph"/>
    <w:basedOn w:val="Normal"/>
    <w:uiPriority w:val="34"/>
    <w:qFormat/>
    <w:pPr>
      <w:ind w:left="720"/>
      <w:contextualSpacing/>
    </w:pPr>
  </w:style>
  <w:style w:type="paragraph" w:customStyle="1" w:styleId="Standard">
    <w:name w:val="Standard"/>
    <w:uiPriority w:val="99"/>
    <w:rPr>
      <w:rFonts w:ascii="Calibri" w:eastAsia="Calibri" w:hAnsi="Calibri" w:cs="Calibri"/>
      <w:color w:val="000000"/>
      <w:lang w:val="en-US" w:eastAsia="fr-FR"/>
    </w:rPr>
  </w:style>
  <w:style w:type="character" w:customStyle="1" w:styleId="ListLabel1">
    <w:name w:val="ListLabel 1"/>
    <w:uiPriority w:val="99"/>
    <w:qFormat/>
    <w:rPr>
      <w:rFonts w:cs="Courier New"/>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CommentaireCar">
    <w:name w:val="Commentaire Car"/>
    <w:basedOn w:val="Policepardfaut"/>
    <w:link w:val="Commentaire"/>
    <w:uiPriority w:val="99"/>
    <w:qFormat/>
    <w:rPr>
      <w:rFonts w:ascii="Times New Roman" w:eastAsia="Times New Roman" w:hAnsi="Times New Roman" w:cs="Times New Roman"/>
      <w:sz w:val="20"/>
      <w:lang w:eastAsia="zh-CN"/>
    </w:rPr>
  </w:style>
  <w:style w:type="paragraph" w:styleId="Sansinterligne">
    <w:name w:val="No Spacing"/>
    <w:uiPriority w:val="1"/>
    <w:qFormat/>
    <w:rPr>
      <w:sz w:val="24"/>
    </w:rPr>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paragraph" w:styleId="Citation">
    <w:name w:val="Quote"/>
    <w:basedOn w:val="Normal"/>
    <w:next w:val="Normal"/>
    <w:link w:val="CitationCar"/>
    <w:uiPriority w:val="29"/>
    <w:qFormat/>
    <w:rPr>
      <w:i/>
      <w:color w:val="000000" w:themeColor="text1"/>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4F81BD" w:themeColor="accent1"/>
      <w:spacing w:val="15"/>
    </w:rPr>
  </w:style>
  <w:style w:type="paragraph" w:styleId="Corpsdetexte">
    <w:name w:val="Body Text"/>
    <w:basedOn w:val="Normal"/>
    <w:uiPriority w:val="99"/>
    <w:pPr>
      <w:spacing w:after="140" w:line="288" w:lineRule="auto"/>
    </w:pPr>
  </w:style>
  <w:style w:type="paragraph" w:styleId="Lgende">
    <w:name w:val="caption"/>
    <w:basedOn w:val="Normal"/>
    <w:uiPriority w:val="99"/>
    <w:qFormat/>
    <w:pPr>
      <w:spacing w:before="120" w:after="120"/>
    </w:pPr>
    <w:rPr>
      <w:rFonts w:cs="FreeSans"/>
      <w:i/>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themeColor="accent1"/>
      <w:spacing w:val="15"/>
      <w:sz w:val="24"/>
    </w:rPr>
  </w:style>
  <w:style w:type="character" w:customStyle="1" w:styleId="ListLabel3">
    <w:name w:val="ListLabel 3"/>
    <w:uiPriority w:val="99"/>
    <w:qFormat/>
    <w:rPr>
      <w:rFonts w:cs="Courier New"/>
    </w:rPr>
  </w:style>
  <w:style w:type="character" w:styleId="Rfrenceple">
    <w:name w:val="Subtle Reference"/>
    <w:basedOn w:val="Policepardfaut"/>
    <w:uiPriority w:val="31"/>
    <w:qFormat/>
    <w:rPr>
      <w:smallCaps/>
      <w:color w:val="C0504D" w:themeColor="accent2"/>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4F81BD" w:themeColor="accent1"/>
      <w:sz w:val="26"/>
    </w:rPr>
  </w:style>
  <w:style w:type="character" w:customStyle="1" w:styleId="NotedebasdepageCar1">
    <w:name w:val="Note de bas de page Car1"/>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4F81BD" w:themeColor="accent1"/>
    </w:rPr>
  </w:style>
  <w:style w:type="paragraph" w:customStyle="1" w:styleId="Index">
    <w:name w:val="Index"/>
    <w:basedOn w:val="Normal"/>
    <w:uiPriority w:val="99"/>
    <w:qFormat/>
    <w:rPr>
      <w:rFonts w:cs="FreeSans"/>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uiPriority w:val="99"/>
    <w:unhideWhenUsed/>
    <w:pPr>
      <w:tabs>
        <w:tab w:val="center" w:pos="4536"/>
        <w:tab w:val="right" w:pos="9072"/>
      </w:tabs>
    </w:pPr>
  </w:style>
  <w:style w:type="paragraph" w:customStyle="1" w:styleId="FAR09Noir">
    <w:name w:val="FAR09Noir"/>
    <w:basedOn w:val="Normal"/>
    <w:uiPriority w:val="99"/>
    <w:pPr>
      <w:spacing w:before="20" w:after="20" w:line="240" w:lineRule="atLeast"/>
    </w:pPr>
    <w:rPr>
      <w:rFonts w:ascii="Arial, Arial" w:hAnsi="Arial, Arial" w:cs="Arial, Arial"/>
      <w:spacing w:val="4"/>
      <w:sz w:val="18"/>
    </w:rPr>
  </w:style>
  <w:style w:type="character" w:customStyle="1" w:styleId="PieddepageCar">
    <w:name w:val="Pied de page Car"/>
    <w:basedOn w:val="Policepardfaut"/>
    <w:link w:val="Pieddepage"/>
    <w:uiPriority w:val="99"/>
    <w:qFormat/>
    <w:rPr>
      <w:rFonts w:ascii="Times New Roman" w:eastAsia="Times New Roman" w:hAnsi="Times New Roman" w:cs="Times New Roman"/>
      <w:sz w:val="24"/>
      <w:lang w:eastAsia="zh-CN"/>
    </w:rPr>
  </w:style>
  <w:style w:type="character" w:customStyle="1" w:styleId="FootnoteCharacters">
    <w:name w:val="Footnote Characters"/>
    <w:uiPriority w:val="99"/>
    <w:qFormat/>
  </w:style>
  <w:style w:type="character" w:styleId="Emphaseple">
    <w:name w:val="Subtle Emphasis"/>
    <w:basedOn w:val="Policepardfaut"/>
    <w:uiPriority w:val="19"/>
    <w:qFormat/>
    <w:rPr>
      <w:i/>
      <w:color w:val="808080" w:themeColor="text1" w:themeTint="7F"/>
    </w:rPr>
  </w:style>
  <w:style w:type="character" w:customStyle="1" w:styleId="NotedebasdepageCar">
    <w:name w:val="Note de bas de page Car"/>
    <w:basedOn w:val="Policepardfaut"/>
    <w:uiPriority w:val="99"/>
    <w:semiHidden/>
    <w:qFormat/>
    <w:rPr>
      <w:rFonts w:ascii="Times New Roman" w:eastAsia="Times New Roman" w:hAnsi="Times New Roman" w:cs="Times New Roman"/>
      <w:sz w:val="20"/>
      <w:lang w:eastAsia="zh-CN"/>
    </w:rPr>
  </w:style>
  <w:style w:type="character" w:customStyle="1" w:styleId="CitationCar">
    <w:name w:val="Citation Car"/>
    <w:basedOn w:val="Policepardfaut"/>
    <w:link w:val="Citation"/>
    <w:uiPriority w:val="29"/>
    <w:rPr>
      <w:i/>
      <w:color w:val="000000" w:themeColor="text1"/>
    </w:rPr>
  </w:style>
  <w:style w:type="paragraph" w:styleId="Textebrut">
    <w:name w:val="Plain Text"/>
    <w:basedOn w:val="Normal"/>
    <w:link w:val="TextebrutCar"/>
    <w:uiPriority w:val="99"/>
    <w:semiHidden/>
    <w:unhideWhenUsed/>
    <w:rPr>
      <w:rFonts w:ascii="Courier New" w:hAnsi="Courier New" w:cs="Courier New"/>
      <w:sz w:val="21"/>
    </w:rPr>
  </w:style>
  <w:style w:type="character" w:styleId="Marquedecommentaire">
    <w:name w:val="annotation reference"/>
    <w:basedOn w:val="Policepardfaut"/>
    <w:uiPriority w:val="99"/>
    <w:semiHidden/>
    <w:unhideWhenUsed/>
    <w:qFormat/>
    <w:rPr>
      <w:sz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color w:val="365F91" w:themeColor="accent1" w:themeShade="BF"/>
      <w:sz w:val="28"/>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sz w:val="52"/>
    </w:rPr>
  </w:style>
  <w:style w:type="character" w:customStyle="1" w:styleId="En-tteCar">
    <w:name w:val="En-tête Car"/>
    <w:basedOn w:val="Policepardfaut"/>
    <w:uiPriority w:val="99"/>
    <w:qFormat/>
    <w:rPr>
      <w:rFonts w:ascii="Times New Roman" w:eastAsia="Times New Roman" w:hAnsi="Times New Roman" w:cs="Times New Roman"/>
      <w:sz w:val="24"/>
      <w:lang w:eastAsia="zh-CN"/>
    </w:rPr>
  </w:style>
  <w:style w:type="paragraph" w:styleId="Liste">
    <w:name w:val="List"/>
    <w:basedOn w:val="Corpsdetexte"/>
    <w:uiPriority w:val="99"/>
    <w:rPr>
      <w:rFonts w:cs="FreeSans"/>
    </w:rPr>
  </w:style>
  <w:style w:type="character" w:customStyle="1" w:styleId="ListLabel2">
    <w:name w:val="ListLabel 2"/>
    <w:uiPriority w:val="99"/>
    <w:qFormat/>
    <w:rPr>
      <w:rFonts w:cs="Courier New"/>
    </w:rPr>
  </w:style>
  <w:style w:type="character" w:customStyle="1" w:styleId="ListLabel4">
    <w:name w:val="ListLabel 4"/>
    <w:uiPriority w:val="99"/>
    <w:qFormat/>
    <w:rPr>
      <w:rFonts w:cs="Courier New"/>
    </w:rPr>
  </w:style>
  <w:style w:type="character" w:styleId="Emphaseintense">
    <w:name w:val="Intense Emphasis"/>
    <w:basedOn w:val="Policepardfaut"/>
    <w:uiPriority w:val="21"/>
    <w:qFormat/>
    <w:rPr>
      <w:b/>
      <w:i/>
      <w:color w:val="4F81BD" w:themeColor="accent1"/>
    </w:rPr>
  </w:style>
  <w:style w:type="character" w:customStyle="1" w:styleId="ObjetducommentaireCar">
    <w:name w:val="Objet du commentaire Car"/>
    <w:basedOn w:val="CommentaireCar"/>
    <w:link w:val="Objetducommentaire"/>
    <w:uiPriority w:val="99"/>
    <w:semiHidden/>
    <w:qFormat/>
    <w:rPr>
      <w:rFonts w:ascii="Times New Roman" w:eastAsia="Times New Roman" w:hAnsi="Times New Roman" w:cs="Times New Roman"/>
      <w:b/>
      <w:sz w:val="20"/>
      <w:lang w:eastAsia="zh-CN"/>
    </w:rPr>
  </w:style>
  <w:style w:type="paragraph" w:styleId="Rvision">
    <w:name w:val="Revision"/>
    <w:hidden/>
    <w:uiPriority w:val="99"/>
    <w:semiHidden/>
    <w:rPr>
      <w:rFonts w:ascii="Times New Roman" w:eastAsia="Times New Roman" w:hAnsi="Times New Roman" w:cs="Times New Roman"/>
      <w:sz w:val="24"/>
      <w:lang w:eastAsia="zh-CN"/>
    </w:rPr>
  </w:style>
  <w:style w:type="character" w:customStyle="1" w:styleId="FootnoteAnchor">
    <w:name w:val="Footnote Anchor"/>
    <w:uiPriority w:val="99"/>
    <w:rPr>
      <w:vertAlign w:val="superscript"/>
    </w:rPr>
  </w:style>
  <w:style w:type="character" w:customStyle="1" w:styleId="ListLabel6">
    <w:name w:val="ListLabel 6"/>
    <w:uiPriority w:val="99"/>
    <w:qFormat/>
    <w:rPr>
      <w:rFonts w:cs="Courier New"/>
    </w:rPr>
  </w:style>
  <w:style w:type="paragraph" w:styleId="Citationintense">
    <w:name w:val="Intense Quote"/>
    <w:basedOn w:val="Normal"/>
    <w:next w:val="Normal"/>
    <w:link w:val="CitationintenseCar"/>
    <w:uiPriority w:val="30"/>
    <w:qFormat/>
    <w:pPr>
      <w:pBdr>
        <w:bottom w:val="single" w:sz="4" w:space="0" w:color="4F81BD" w:themeColor="accent1"/>
      </w:pBdr>
      <w:spacing w:before="200" w:after="280"/>
      <w:ind w:left="936" w:right="936"/>
    </w:pPr>
    <w:rPr>
      <w:b/>
      <w:i/>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5145">
      <w:bodyDiv w:val="1"/>
      <w:marLeft w:val="0"/>
      <w:marRight w:val="0"/>
      <w:marTop w:val="0"/>
      <w:marBottom w:val="0"/>
      <w:divBdr>
        <w:top w:val="none" w:sz="0" w:space="0" w:color="auto"/>
        <w:left w:val="none" w:sz="0" w:space="0" w:color="auto"/>
        <w:bottom w:val="none" w:sz="0" w:space="0" w:color="auto"/>
        <w:right w:val="none" w:sz="0" w:space="0" w:color="auto"/>
      </w:divBdr>
      <w:divsChild>
        <w:div w:id="549148359">
          <w:marLeft w:val="446"/>
          <w:marRight w:val="0"/>
          <w:marTop w:val="86"/>
          <w:marBottom w:val="0"/>
          <w:divBdr>
            <w:top w:val="none" w:sz="0" w:space="0" w:color="auto"/>
            <w:left w:val="none" w:sz="0" w:space="0" w:color="auto"/>
            <w:bottom w:val="none" w:sz="0" w:space="0" w:color="auto"/>
            <w:right w:val="none" w:sz="0" w:space="0" w:color="auto"/>
          </w:divBdr>
        </w:div>
      </w:divsChild>
    </w:div>
    <w:div w:id="703361272">
      <w:bodyDiv w:val="1"/>
      <w:marLeft w:val="0"/>
      <w:marRight w:val="0"/>
      <w:marTop w:val="0"/>
      <w:marBottom w:val="0"/>
      <w:divBdr>
        <w:top w:val="none" w:sz="0" w:space="0" w:color="auto"/>
        <w:left w:val="none" w:sz="0" w:space="0" w:color="auto"/>
        <w:bottom w:val="none" w:sz="0" w:space="0" w:color="auto"/>
        <w:right w:val="none" w:sz="0" w:space="0" w:color="auto"/>
      </w:divBdr>
    </w:div>
    <w:div w:id="868295961">
      <w:bodyDiv w:val="1"/>
      <w:marLeft w:val="0"/>
      <w:marRight w:val="0"/>
      <w:marTop w:val="0"/>
      <w:marBottom w:val="0"/>
      <w:divBdr>
        <w:top w:val="none" w:sz="0" w:space="0" w:color="auto"/>
        <w:left w:val="none" w:sz="0" w:space="0" w:color="auto"/>
        <w:bottom w:val="none" w:sz="0" w:space="0" w:color="auto"/>
        <w:right w:val="none" w:sz="0" w:space="0" w:color="auto"/>
      </w:divBdr>
      <w:divsChild>
        <w:div w:id="2007394149">
          <w:marLeft w:val="446"/>
          <w:marRight w:val="0"/>
          <w:marTop w:val="86"/>
          <w:marBottom w:val="0"/>
          <w:divBdr>
            <w:top w:val="none" w:sz="0" w:space="0" w:color="auto"/>
            <w:left w:val="none" w:sz="0" w:space="0" w:color="auto"/>
            <w:bottom w:val="none" w:sz="0" w:space="0" w:color="auto"/>
            <w:right w:val="none" w:sz="0" w:space="0" w:color="auto"/>
          </w:divBdr>
        </w:div>
      </w:divsChild>
    </w:div>
    <w:div w:id="1076168834">
      <w:bodyDiv w:val="1"/>
      <w:marLeft w:val="0"/>
      <w:marRight w:val="0"/>
      <w:marTop w:val="0"/>
      <w:marBottom w:val="0"/>
      <w:divBdr>
        <w:top w:val="none" w:sz="0" w:space="0" w:color="auto"/>
        <w:left w:val="none" w:sz="0" w:space="0" w:color="auto"/>
        <w:bottom w:val="none" w:sz="0" w:space="0" w:color="auto"/>
        <w:right w:val="none" w:sz="0" w:space="0" w:color="auto"/>
      </w:divBdr>
    </w:div>
    <w:div w:id="1323894690">
      <w:bodyDiv w:val="1"/>
      <w:marLeft w:val="0"/>
      <w:marRight w:val="0"/>
      <w:marTop w:val="0"/>
      <w:marBottom w:val="0"/>
      <w:divBdr>
        <w:top w:val="none" w:sz="0" w:space="0" w:color="auto"/>
        <w:left w:val="none" w:sz="0" w:space="0" w:color="auto"/>
        <w:bottom w:val="none" w:sz="0" w:space="0" w:color="auto"/>
        <w:right w:val="none" w:sz="0" w:space="0" w:color="auto"/>
      </w:divBdr>
    </w:div>
    <w:div w:id="1511069360">
      <w:bodyDiv w:val="1"/>
      <w:marLeft w:val="0"/>
      <w:marRight w:val="0"/>
      <w:marTop w:val="0"/>
      <w:marBottom w:val="0"/>
      <w:divBdr>
        <w:top w:val="none" w:sz="0" w:space="0" w:color="auto"/>
        <w:left w:val="none" w:sz="0" w:space="0" w:color="auto"/>
        <w:bottom w:val="none" w:sz="0" w:space="0" w:color="auto"/>
        <w:right w:val="none" w:sz="0" w:space="0" w:color="auto"/>
      </w:divBdr>
    </w:div>
    <w:div w:id="1588684598">
      <w:bodyDiv w:val="1"/>
      <w:marLeft w:val="0"/>
      <w:marRight w:val="0"/>
      <w:marTop w:val="0"/>
      <w:marBottom w:val="0"/>
      <w:divBdr>
        <w:top w:val="none" w:sz="0" w:space="0" w:color="auto"/>
        <w:left w:val="none" w:sz="0" w:space="0" w:color="auto"/>
        <w:bottom w:val="none" w:sz="0" w:space="0" w:color="auto"/>
        <w:right w:val="none" w:sz="0" w:space="0" w:color="auto"/>
      </w:divBdr>
    </w:div>
    <w:div w:id="1793479287">
      <w:bodyDiv w:val="1"/>
      <w:marLeft w:val="0"/>
      <w:marRight w:val="0"/>
      <w:marTop w:val="0"/>
      <w:marBottom w:val="0"/>
      <w:divBdr>
        <w:top w:val="none" w:sz="0" w:space="0" w:color="auto"/>
        <w:left w:val="none" w:sz="0" w:space="0" w:color="auto"/>
        <w:bottom w:val="none" w:sz="0" w:space="0" w:color="auto"/>
        <w:right w:val="none" w:sz="0" w:space="0" w:color="auto"/>
      </w:divBdr>
    </w:div>
    <w:div w:id="1830360729">
      <w:bodyDiv w:val="1"/>
      <w:marLeft w:val="0"/>
      <w:marRight w:val="0"/>
      <w:marTop w:val="0"/>
      <w:marBottom w:val="0"/>
      <w:divBdr>
        <w:top w:val="none" w:sz="0" w:space="0" w:color="auto"/>
        <w:left w:val="none" w:sz="0" w:space="0" w:color="auto"/>
        <w:bottom w:val="none" w:sz="0" w:space="0" w:color="auto"/>
        <w:right w:val="none" w:sz="0" w:space="0" w:color="auto"/>
      </w:divBdr>
    </w:div>
    <w:div w:id="1853451548">
      <w:bodyDiv w:val="1"/>
      <w:marLeft w:val="0"/>
      <w:marRight w:val="0"/>
      <w:marTop w:val="0"/>
      <w:marBottom w:val="0"/>
      <w:divBdr>
        <w:top w:val="none" w:sz="0" w:space="0" w:color="auto"/>
        <w:left w:val="none" w:sz="0" w:space="0" w:color="auto"/>
        <w:bottom w:val="none" w:sz="0" w:space="0" w:color="auto"/>
        <w:right w:val="none" w:sz="0" w:space="0" w:color="auto"/>
      </w:divBdr>
    </w:div>
    <w:div w:id="1894927115">
      <w:bodyDiv w:val="1"/>
      <w:marLeft w:val="0"/>
      <w:marRight w:val="0"/>
      <w:marTop w:val="0"/>
      <w:marBottom w:val="0"/>
      <w:divBdr>
        <w:top w:val="none" w:sz="0" w:space="0" w:color="auto"/>
        <w:left w:val="none" w:sz="0" w:space="0" w:color="auto"/>
        <w:bottom w:val="none" w:sz="0" w:space="0" w:color="auto"/>
        <w:right w:val="none" w:sz="0" w:space="0" w:color="auto"/>
      </w:divBdr>
    </w:div>
    <w:div w:id="199402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BC4A-3437-4A7F-B2DF-CFBD36F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10878</Words>
  <Characters>59833</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70570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Valérie Plomb</dc:creator>
  <cp:lastModifiedBy>KRYKWINSKI Caroline</cp:lastModifiedBy>
  <cp:revision>2</cp:revision>
  <cp:lastPrinted>2018-10-24T19:04:00Z</cp:lastPrinted>
  <dcterms:created xsi:type="dcterms:W3CDTF">2018-10-29T09:12:00Z</dcterms:created>
  <dcterms:modified xsi:type="dcterms:W3CDTF">2018-10-29T09:12:00Z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MINEFI</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