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19B" w:rsidRDefault="00E9413C">
      <w:pPr>
        <w:jc w:val="center"/>
        <w:rPr>
          <w:rFonts w:ascii="Arial" w:hAnsi="Arial" w:cs="Arial"/>
          <w:b/>
          <w:bCs/>
          <w:smallCaps/>
          <w:sz w:val="24"/>
          <w:szCs w:val="24"/>
          <w:u w:val="single"/>
        </w:rPr>
      </w:pPr>
      <w:r>
        <w:rPr>
          <w:rFonts w:ascii="Arial" w:hAnsi="Arial" w:cs="Arial"/>
          <w:b/>
          <w:bCs/>
          <w:smallCaps/>
          <w:noProof/>
          <w:sz w:val="24"/>
          <w:szCs w:val="24"/>
          <w:u w:val="single"/>
          <w:lang w:eastAsia="fr-FR"/>
        </w:rPr>
        <w:drawing>
          <wp:anchor distT="0" distB="0" distL="114300" distR="114300" simplePos="0" relativeHeight="2" behindDoc="1" locked="0" layoutInCell="1" allowOverlap="1">
            <wp:simplePos x="0" y="0"/>
            <wp:positionH relativeFrom="margin">
              <wp:align>center</wp:align>
            </wp:positionH>
            <wp:positionV relativeFrom="paragraph">
              <wp:posOffset>114935</wp:posOffset>
            </wp:positionV>
            <wp:extent cx="1028700" cy="1321435"/>
            <wp:effectExtent l="0" t="0" r="0" b="0"/>
            <wp:wrapTight wrapText="bothSides">
              <wp:wrapPolygon edited="0">
                <wp:start x="-44" y="139"/>
                <wp:lineTo x="-44" y="279"/>
                <wp:lineTo x="-44" y="418"/>
                <wp:lineTo x="-44" y="558"/>
                <wp:lineTo x="-44" y="697"/>
                <wp:lineTo x="-44" y="838"/>
                <wp:lineTo x="-44" y="977"/>
                <wp:lineTo x="-44" y="1117"/>
                <wp:lineTo x="-44" y="1256"/>
                <wp:lineTo x="-44" y="1396"/>
                <wp:lineTo x="-44" y="1535"/>
                <wp:lineTo x="-44" y="1676"/>
                <wp:lineTo x="-44" y="1815"/>
                <wp:lineTo x="-44" y="1955"/>
                <wp:lineTo x="-44" y="2094"/>
                <wp:lineTo x="-44" y="2234"/>
                <wp:lineTo x="-44" y="2374"/>
                <wp:lineTo x="-44" y="2514"/>
                <wp:lineTo x="-44" y="2653"/>
                <wp:lineTo x="-44" y="2793"/>
                <wp:lineTo x="-44" y="2932"/>
                <wp:lineTo x="-44" y="3072"/>
                <wp:lineTo x="-44" y="3213"/>
                <wp:lineTo x="-44" y="3352"/>
                <wp:lineTo x="-44" y="3492"/>
                <wp:lineTo x="-44" y="3631"/>
                <wp:lineTo x="-44" y="3771"/>
                <wp:lineTo x="-44" y="3910"/>
                <wp:lineTo x="-44" y="4051"/>
                <wp:lineTo x="-44" y="4190"/>
                <wp:lineTo x="-44" y="4330"/>
                <wp:lineTo x="-44" y="4469"/>
                <wp:lineTo x="-44" y="4609"/>
                <wp:lineTo x="-44" y="4749"/>
                <wp:lineTo x="-44" y="4889"/>
                <wp:lineTo x="-44" y="5028"/>
                <wp:lineTo x="-44" y="5168"/>
                <wp:lineTo x="-44" y="5307"/>
                <wp:lineTo x="-44" y="5447"/>
                <wp:lineTo x="-44" y="5587"/>
                <wp:lineTo x="-44" y="5727"/>
                <wp:lineTo x="-44" y="5866"/>
                <wp:lineTo x="-44" y="6006"/>
                <wp:lineTo x="-44" y="6146"/>
                <wp:lineTo x="-44" y="6285"/>
                <wp:lineTo x="-44" y="6426"/>
                <wp:lineTo x="-44" y="6565"/>
                <wp:lineTo x="-44" y="6705"/>
                <wp:lineTo x="-44" y="6844"/>
                <wp:lineTo x="-44" y="6984"/>
                <wp:lineTo x="-44" y="7124"/>
                <wp:lineTo x="-44" y="7264"/>
                <wp:lineTo x="-44" y="7403"/>
                <wp:lineTo x="-44" y="7543"/>
                <wp:lineTo x="-44" y="7682"/>
                <wp:lineTo x="-44" y="7822"/>
                <wp:lineTo x="-44" y="7962"/>
                <wp:lineTo x="-44" y="8102"/>
                <wp:lineTo x="-44" y="8241"/>
                <wp:lineTo x="-44" y="8381"/>
                <wp:lineTo x="-44" y="8520"/>
                <wp:lineTo x="-44" y="8660"/>
                <wp:lineTo x="-44" y="8800"/>
                <wp:lineTo x="-44" y="8940"/>
                <wp:lineTo x="-44" y="9079"/>
                <wp:lineTo x="-44" y="9219"/>
                <wp:lineTo x="-44" y="9359"/>
                <wp:lineTo x="-44" y="9499"/>
                <wp:lineTo x="-44" y="9639"/>
                <wp:lineTo x="-44" y="9778"/>
                <wp:lineTo x="-44" y="9918"/>
                <wp:lineTo x="-44" y="10057"/>
                <wp:lineTo x="-44" y="10197"/>
                <wp:lineTo x="-44" y="10337"/>
                <wp:lineTo x="-44" y="10477"/>
                <wp:lineTo x="-44" y="10616"/>
                <wp:lineTo x="-44" y="10756"/>
                <wp:lineTo x="-44" y="10895"/>
                <wp:lineTo x="-44" y="11035"/>
                <wp:lineTo x="-44" y="11175"/>
                <wp:lineTo x="-44" y="11315"/>
                <wp:lineTo x="-44" y="11454"/>
                <wp:lineTo x="-44" y="11594"/>
                <wp:lineTo x="-44" y="11733"/>
                <wp:lineTo x="-44" y="11874"/>
                <wp:lineTo x="-44" y="12013"/>
                <wp:lineTo x="-44" y="12153"/>
                <wp:lineTo x="-44" y="12293"/>
                <wp:lineTo x="-44" y="12432"/>
                <wp:lineTo x="-44" y="12572"/>
                <wp:lineTo x="-44" y="12712"/>
                <wp:lineTo x="-44" y="12852"/>
                <wp:lineTo x="-44" y="12991"/>
                <wp:lineTo x="-44" y="13131"/>
                <wp:lineTo x="-44" y="13270"/>
                <wp:lineTo x="-44" y="13410"/>
                <wp:lineTo x="-44" y="13550"/>
                <wp:lineTo x="-44" y="13690"/>
                <wp:lineTo x="-44" y="13829"/>
                <wp:lineTo x="-44" y="13969"/>
                <wp:lineTo x="-44" y="14108"/>
                <wp:lineTo x="-44" y="14249"/>
                <wp:lineTo x="-44" y="14388"/>
                <wp:lineTo x="-44" y="14528"/>
                <wp:lineTo x="-44" y="14667"/>
                <wp:lineTo x="-44" y="14807"/>
                <wp:lineTo x="-44" y="14946"/>
                <wp:lineTo x="-44" y="15087"/>
                <wp:lineTo x="-44" y="15226"/>
                <wp:lineTo x="-44" y="15366"/>
                <wp:lineTo x="-44" y="15506"/>
                <wp:lineTo x="-44" y="15645"/>
                <wp:lineTo x="-44" y="15785"/>
                <wp:lineTo x="-44" y="15925"/>
                <wp:lineTo x="-44" y="16065"/>
                <wp:lineTo x="-44" y="16204"/>
                <wp:lineTo x="-44" y="16344"/>
                <wp:lineTo x="-44" y="16483"/>
                <wp:lineTo x="-44" y="16624"/>
                <wp:lineTo x="-44" y="16763"/>
                <wp:lineTo x="-44" y="16903"/>
                <wp:lineTo x="-44" y="17042"/>
                <wp:lineTo x="-44" y="17182"/>
                <wp:lineTo x="-44" y="17321"/>
                <wp:lineTo x="-44" y="17462"/>
                <wp:lineTo x="-44" y="17601"/>
                <wp:lineTo x="-44" y="17741"/>
                <wp:lineTo x="-44" y="17880"/>
                <wp:lineTo x="-44" y="18020"/>
                <wp:lineTo x="-44" y="18159"/>
                <wp:lineTo x="-44" y="18300"/>
                <wp:lineTo x="-44" y="18440"/>
                <wp:lineTo x="-44" y="18579"/>
                <wp:lineTo x="-44" y="18719"/>
                <wp:lineTo x="-44" y="18858"/>
                <wp:lineTo x="-44" y="18999"/>
                <wp:lineTo x="-44" y="19138"/>
                <wp:lineTo x="-44" y="19278"/>
                <wp:lineTo x="-44" y="19417"/>
                <wp:lineTo x="-44" y="19557"/>
                <wp:lineTo x="-44" y="19696"/>
                <wp:lineTo x="-44" y="19837"/>
                <wp:lineTo x="-44" y="19976"/>
                <wp:lineTo x="-44" y="20116"/>
                <wp:lineTo x="-44" y="20255"/>
                <wp:lineTo x="-44" y="20395"/>
                <wp:lineTo x="-44" y="20534"/>
                <wp:lineTo x="-44" y="20675"/>
                <wp:lineTo x="-44" y="20814"/>
                <wp:lineTo x="-44" y="20954"/>
                <wp:lineTo x="-44" y="21093"/>
                <wp:lineTo x="21232" y="21093"/>
                <wp:lineTo x="21232" y="20954"/>
                <wp:lineTo x="21232" y="20814"/>
                <wp:lineTo x="21232" y="20675"/>
                <wp:lineTo x="21232" y="20534"/>
                <wp:lineTo x="21232" y="20395"/>
                <wp:lineTo x="21232" y="20255"/>
                <wp:lineTo x="21232" y="20116"/>
                <wp:lineTo x="21232" y="19976"/>
                <wp:lineTo x="21232" y="19837"/>
                <wp:lineTo x="21232" y="19696"/>
                <wp:lineTo x="21232" y="19557"/>
                <wp:lineTo x="21232" y="19417"/>
                <wp:lineTo x="21232" y="19278"/>
                <wp:lineTo x="21232" y="19138"/>
                <wp:lineTo x="21232" y="18999"/>
                <wp:lineTo x="21232" y="18858"/>
                <wp:lineTo x="21232" y="18719"/>
                <wp:lineTo x="21232" y="18579"/>
                <wp:lineTo x="21232" y="18440"/>
                <wp:lineTo x="21232" y="18300"/>
                <wp:lineTo x="21232" y="18159"/>
                <wp:lineTo x="21232" y="18020"/>
                <wp:lineTo x="21232" y="17880"/>
                <wp:lineTo x="21232" y="17741"/>
                <wp:lineTo x="21232" y="17601"/>
                <wp:lineTo x="21232" y="17462"/>
                <wp:lineTo x="21232" y="17321"/>
                <wp:lineTo x="21232" y="17182"/>
                <wp:lineTo x="21232" y="17042"/>
                <wp:lineTo x="21232" y="16903"/>
                <wp:lineTo x="21232" y="16763"/>
                <wp:lineTo x="21232" y="16624"/>
                <wp:lineTo x="21232" y="16483"/>
                <wp:lineTo x="21232" y="16344"/>
                <wp:lineTo x="21232" y="16204"/>
                <wp:lineTo x="21232" y="16065"/>
                <wp:lineTo x="21232" y="15925"/>
                <wp:lineTo x="21232" y="15785"/>
                <wp:lineTo x="21232" y="15645"/>
                <wp:lineTo x="21232" y="15506"/>
                <wp:lineTo x="21232" y="15366"/>
                <wp:lineTo x="21232" y="15226"/>
                <wp:lineTo x="21232" y="15087"/>
                <wp:lineTo x="21232" y="14946"/>
                <wp:lineTo x="21232" y="14807"/>
                <wp:lineTo x="21232" y="14667"/>
                <wp:lineTo x="21232" y="14528"/>
                <wp:lineTo x="21232" y="14388"/>
                <wp:lineTo x="21232" y="14249"/>
                <wp:lineTo x="21232" y="14108"/>
                <wp:lineTo x="21232" y="13969"/>
                <wp:lineTo x="21232" y="13829"/>
                <wp:lineTo x="21232" y="13690"/>
                <wp:lineTo x="21232" y="13550"/>
                <wp:lineTo x="21232" y="13410"/>
                <wp:lineTo x="21232" y="13270"/>
                <wp:lineTo x="21232" y="13131"/>
                <wp:lineTo x="21232" y="12991"/>
                <wp:lineTo x="21232" y="12852"/>
                <wp:lineTo x="21232" y="12712"/>
                <wp:lineTo x="21232" y="12572"/>
                <wp:lineTo x="21232" y="12432"/>
                <wp:lineTo x="21232" y="12293"/>
                <wp:lineTo x="21232" y="12153"/>
                <wp:lineTo x="21232" y="12013"/>
                <wp:lineTo x="21232" y="11874"/>
                <wp:lineTo x="21232" y="11733"/>
                <wp:lineTo x="21232" y="11594"/>
                <wp:lineTo x="21232" y="11454"/>
                <wp:lineTo x="21232" y="11315"/>
                <wp:lineTo x="21232" y="11175"/>
                <wp:lineTo x="21232" y="11035"/>
                <wp:lineTo x="21232" y="10895"/>
                <wp:lineTo x="21232" y="10756"/>
                <wp:lineTo x="21232" y="10616"/>
                <wp:lineTo x="21232" y="10477"/>
                <wp:lineTo x="21232" y="10337"/>
                <wp:lineTo x="21232" y="10197"/>
                <wp:lineTo x="21232" y="10057"/>
                <wp:lineTo x="21232" y="9918"/>
                <wp:lineTo x="21232" y="9778"/>
                <wp:lineTo x="21232" y="9639"/>
                <wp:lineTo x="21232" y="9499"/>
                <wp:lineTo x="21232" y="9359"/>
                <wp:lineTo x="21232" y="9219"/>
                <wp:lineTo x="21232" y="9079"/>
                <wp:lineTo x="21232" y="8940"/>
                <wp:lineTo x="21232" y="8800"/>
                <wp:lineTo x="21232" y="8660"/>
                <wp:lineTo x="21232" y="8520"/>
                <wp:lineTo x="21232" y="8381"/>
                <wp:lineTo x="21232" y="8241"/>
                <wp:lineTo x="21232" y="8102"/>
                <wp:lineTo x="21232" y="7962"/>
                <wp:lineTo x="21232" y="7822"/>
                <wp:lineTo x="21232" y="7682"/>
                <wp:lineTo x="21232" y="7543"/>
                <wp:lineTo x="21232" y="7403"/>
                <wp:lineTo x="21232" y="7264"/>
                <wp:lineTo x="21232" y="7124"/>
                <wp:lineTo x="21232" y="6984"/>
                <wp:lineTo x="21232" y="6844"/>
                <wp:lineTo x="21232" y="6705"/>
                <wp:lineTo x="21232" y="6565"/>
                <wp:lineTo x="21232" y="6426"/>
                <wp:lineTo x="21232" y="6285"/>
                <wp:lineTo x="21232" y="6146"/>
                <wp:lineTo x="21232" y="6006"/>
                <wp:lineTo x="21232" y="5866"/>
                <wp:lineTo x="21232" y="5727"/>
                <wp:lineTo x="21232" y="5587"/>
                <wp:lineTo x="21232" y="5447"/>
                <wp:lineTo x="21232" y="5307"/>
                <wp:lineTo x="21232" y="5168"/>
                <wp:lineTo x="21232" y="5028"/>
                <wp:lineTo x="21232" y="4889"/>
                <wp:lineTo x="21232" y="4749"/>
                <wp:lineTo x="21232" y="4609"/>
                <wp:lineTo x="21232" y="4469"/>
                <wp:lineTo x="21232" y="4330"/>
                <wp:lineTo x="21232" y="4190"/>
                <wp:lineTo x="21232" y="4051"/>
                <wp:lineTo x="21232" y="3910"/>
                <wp:lineTo x="21232" y="3771"/>
                <wp:lineTo x="21232" y="3631"/>
                <wp:lineTo x="21232" y="3492"/>
                <wp:lineTo x="21232" y="3352"/>
                <wp:lineTo x="21232" y="3213"/>
                <wp:lineTo x="21232" y="3072"/>
                <wp:lineTo x="21232" y="2932"/>
                <wp:lineTo x="21232" y="2793"/>
                <wp:lineTo x="21232" y="2653"/>
                <wp:lineTo x="21232" y="2514"/>
                <wp:lineTo x="21232" y="2374"/>
                <wp:lineTo x="21232" y="2234"/>
                <wp:lineTo x="21232" y="2094"/>
                <wp:lineTo x="21232" y="1955"/>
                <wp:lineTo x="21232" y="1815"/>
                <wp:lineTo x="21232" y="1676"/>
                <wp:lineTo x="21232" y="1535"/>
                <wp:lineTo x="21232" y="1396"/>
                <wp:lineTo x="21232" y="1256"/>
                <wp:lineTo x="21232" y="1117"/>
                <wp:lineTo x="21232" y="977"/>
                <wp:lineTo x="21232" y="838"/>
                <wp:lineTo x="21232" y="697"/>
                <wp:lineTo x="21232" y="558"/>
                <wp:lineTo x="21232" y="418"/>
                <wp:lineTo x="21232" y="279"/>
                <wp:lineTo x="21232" y="139"/>
                <wp:lineTo x="-44" y="139"/>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1028700" cy="1321435"/>
                    </a:xfrm>
                    <a:prstGeom prst="rect">
                      <a:avLst/>
                    </a:prstGeom>
                  </pic:spPr>
                </pic:pic>
              </a:graphicData>
            </a:graphic>
          </wp:anchor>
        </w:drawing>
      </w:r>
    </w:p>
    <w:p w:rsidR="00E5319B" w:rsidRDefault="00E5319B">
      <w:pPr>
        <w:jc w:val="center"/>
        <w:rPr>
          <w:rFonts w:ascii="Arial" w:hAnsi="Arial" w:cs="Arial"/>
          <w:b/>
          <w:bCs/>
          <w:smallCaps/>
          <w:sz w:val="24"/>
          <w:szCs w:val="24"/>
          <w:u w:val="single"/>
        </w:rPr>
      </w:pPr>
    </w:p>
    <w:p w:rsidR="00E5319B" w:rsidRDefault="00E5319B">
      <w:pPr>
        <w:jc w:val="center"/>
        <w:rPr>
          <w:rFonts w:ascii="Arial" w:hAnsi="Arial" w:cs="Arial"/>
          <w:b/>
          <w:bCs/>
          <w:smallCaps/>
          <w:sz w:val="24"/>
          <w:szCs w:val="24"/>
        </w:rPr>
      </w:pPr>
    </w:p>
    <w:p w:rsidR="00E5319B" w:rsidRDefault="00E5319B">
      <w:pPr>
        <w:jc w:val="center"/>
        <w:rPr>
          <w:rFonts w:ascii="Arial" w:hAnsi="Arial" w:cs="Arial"/>
          <w:b/>
          <w:bCs/>
          <w:smallCaps/>
          <w:sz w:val="24"/>
          <w:szCs w:val="24"/>
        </w:rPr>
      </w:pPr>
    </w:p>
    <w:p w:rsidR="00E5319B" w:rsidRDefault="00E5319B">
      <w:pPr>
        <w:jc w:val="center"/>
        <w:rPr>
          <w:rFonts w:ascii="Arial" w:hAnsi="Arial" w:cs="Arial"/>
          <w:b/>
          <w:bCs/>
          <w:smallCaps/>
          <w:sz w:val="24"/>
          <w:szCs w:val="24"/>
        </w:rPr>
      </w:pPr>
    </w:p>
    <w:p w:rsidR="00E5319B" w:rsidRDefault="00E5319B">
      <w:pPr>
        <w:jc w:val="center"/>
        <w:rPr>
          <w:rFonts w:ascii="Arial" w:hAnsi="Arial" w:cs="Arial"/>
          <w:b/>
          <w:bCs/>
          <w:smallCaps/>
          <w:sz w:val="24"/>
          <w:szCs w:val="24"/>
        </w:rPr>
      </w:pPr>
    </w:p>
    <w:p w:rsidR="00E5319B" w:rsidRDefault="00E5319B">
      <w:pPr>
        <w:pStyle w:val="Corpsdetexte"/>
        <w:spacing w:line="240" w:lineRule="auto"/>
        <w:jc w:val="both"/>
        <w:rPr>
          <w:rFonts w:ascii="Times New Roman" w:hAnsi="Times New Roman"/>
          <w:b/>
          <w:bCs/>
          <w:sz w:val="28"/>
          <w:szCs w:val="28"/>
        </w:rPr>
      </w:pPr>
    </w:p>
    <w:p w:rsidR="001B3C05" w:rsidRDefault="00E9413C">
      <w:pPr>
        <w:pBdr>
          <w:top w:val="single" w:sz="4" w:space="1" w:color="00000A"/>
          <w:left w:val="single" w:sz="4" w:space="4" w:color="00000A"/>
          <w:bottom w:val="single" w:sz="4" w:space="1" w:color="00000A"/>
          <w:right w:val="single" w:sz="4" w:space="4" w:color="00000A"/>
        </w:pBdr>
        <w:jc w:val="center"/>
        <w:rPr>
          <w:rFonts w:ascii="Times New Roman" w:hAnsi="Times New Roman" w:cs="Arial"/>
          <w:b/>
          <w:smallCaps/>
          <w:sz w:val="24"/>
          <w:szCs w:val="24"/>
        </w:rPr>
      </w:pPr>
      <w:r w:rsidRPr="001B3C05">
        <w:rPr>
          <w:rFonts w:ascii="Times New Roman" w:hAnsi="Times New Roman" w:cs="Arial"/>
          <w:b/>
          <w:caps/>
          <w:sz w:val="24"/>
          <w:szCs w:val="24"/>
        </w:rPr>
        <w:t>Enjeux relatifs A L’ACCÈS</w:t>
      </w:r>
      <w:r>
        <w:rPr>
          <w:rFonts w:ascii="Times New Roman" w:hAnsi="Times New Roman" w:cs="Arial"/>
          <w:b/>
          <w:smallCaps/>
          <w:sz w:val="24"/>
          <w:szCs w:val="24"/>
        </w:rPr>
        <w:t xml:space="preserve"> DES AGENTS EN POSTE EN EPA </w:t>
      </w:r>
    </w:p>
    <w:p w:rsidR="00E5319B" w:rsidRDefault="00E9413C">
      <w:pPr>
        <w:pBdr>
          <w:top w:val="single" w:sz="4" w:space="1" w:color="00000A"/>
          <w:left w:val="single" w:sz="4" w:space="4" w:color="00000A"/>
          <w:bottom w:val="single" w:sz="4" w:space="1" w:color="00000A"/>
          <w:right w:val="single" w:sz="4" w:space="4" w:color="00000A"/>
        </w:pBdr>
        <w:jc w:val="center"/>
        <w:rPr>
          <w:rFonts w:ascii="Times New Roman" w:hAnsi="Times New Roman" w:cs="Arial"/>
          <w:b/>
          <w:smallCaps/>
          <w:sz w:val="24"/>
          <w:szCs w:val="24"/>
        </w:rPr>
      </w:pPr>
      <w:r>
        <w:rPr>
          <w:rFonts w:ascii="Times New Roman" w:hAnsi="Times New Roman" w:cs="Arial"/>
          <w:b/>
          <w:smallCaps/>
          <w:sz w:val="24"/>
          <w:szCs w:val="24"/>
        </w:rPr>
        <w:t>A L’ACTION SOCIALE INTERMINISTÉRIELLE</w:t>
      </w:r>
    </w:p>
    <w:p w:rsidR="00E5319B" w:rsidRPr="001B3C05" w:rsidRDefault="00E9413C" w:rsidP="001B3C05">
      <w:pPr>
        <w:pBdr>
          <w:top w:val="single" w:sz="4" w:space="1" w:color="00000A"/>
          <w:left w:val="single" w:sz="4" w:space="4" w:color="00000A"/>
          <w:bottom w:val="single" w:sz="4" w:space="1" w:color="00000A"/>
          <w:right w:val="single" w:sz="4" w:space="4" w:color="00000A"/>
        </w:pBdr>
        <w:jc w:val="center"/>
        <w:rPr>
          <w:rFonts w:ascii="Times New Roman" w:hAnsi="Times New Roman" w:cs="Arial"/>
          <w:b/>
          <w:smallCaps/>
          <w:sz w:val="24"/>
          <w:szCs w:val="24"/>
        </w:rPr>
      </w:pPr>
      <w:r w:rsidRPr="001B3C05">
        <w:rPr>
          <w:rFonts w:ascii="Times New Roman" w:hAnsi="Times New Roman" w:cs="Arial"/>
          <w:b/>
          <w:smallCaps/>
          <w:sz w:val="24"/>
          <w:szCs w:val="24"/>
        </w:rPr>
        <w:t xml:space="preserve">POINT DE SITUATION </w:t>
      </w:r>
    </w:p>
    <w:p w:rsidR="00E5319B" w:rsidRDefault="00E5319B">
      <w:pPr>
        <w:pStyle w:val="Corpsdetexte"/>
        <w:spacing w:line="240" w:lineRule="auto"/>
        <w:jc w:val="both"/>
        <w:rPr>
          <w:b/>
          <w:bCs/>
          <w:sz w:val="28"/>
          <w:szCs w:val="28"/>
        </w:rPr>
      </w:pPr>
    </w:p>
    <w:p w:rsidR="00E5319B" w:rsidRDefault="00E9413C">
      <w:pPr>
        <w:jc w:val="both"/>
      </w:pPr>
      <w:r>
        <w:rPr>
          <w:rFonts w:ascii="Times New Roman" w:hAnsi="Times New Roman"/>
          <w:color w:val="000000"/>
          <w:sz w:val="24"/>
        </w:rPr>
        <w:t xml:space="preserve">L’action sociale interministérielle est conçue comme un socle de dispositifs sociaux bénéficiant à tout agent public rémunéré par un ministère quel qu’il soit et quelle que soit son affectation géographique </w:t>
      </w:r>
    </w:p>
    <w:p w:rsidR="00E5319B" w:rsidRDefault="00E9413C">
      <w:pPr>
        <w:jc w:val="both"/>
      </w:pPr>
      <w:r>
        <w:rPr>
          <w:rFonts w:ascii="Times New Roman" w:hAnsi="Times New Roman"/>
          <w:color w:val="000000"/>
          <w:sz w:val="24"/>
        </w:rPr>
        <w:t>La situation des agents en poste en établissement public administratif sous tutelle du ministère de la culture présente la particularité de voir cohabiter au sein de la plupart de ces établissements des agents rémunérés par le ministère (T2) et d’autres rémunérés sur crédits d’établissement (T3).</w:t>
      </w:r>
    </w:p>
    <w:p w:rsidR="00E5319B" w:rsidRDefault="00E9413C">
      <w:pPr>
        <w:jc w:val="both"/>
      </w:pPr>
      <w:r>
        <w:rPr>
          <w:rFonts w:ascii="Times New Roman" w:hAnsi="Times New Roman"/>
          <w:color w:val="000000"/>
          <w:sz w:val="24"/>
        </w:rPr>
        <w:t xml:space="preserve">Les premiers, rémunérés par le ministère, étaient déjà éligibles et le restent, sous conditions de ressources, aux prestations sociales interministérielles. </w:t>
      </w:r>
    </w:p>
    <w:p w:rsidR="00E5319B" w:rsidRDefault="00E9413C">
      <w:pPr>
        <w:jc w:val="both"/>
      </w:pPr>
      <w:r>
        <w:rPr>
          <w:rFonts w:ascii="Times New Roman" w:hAnsi="Times New Roman"/>
          <w:color w:val="000000"/>
          <w:sz w:val="24"/>
        </w:rPr>
        <w:t>Les seconds, rémunérés par leur établissement n’en bénéficiaient pas jusqu’alors.</w:t>
      </w:r>
    </w:p>
    <w:p w:rsidR="00E5319B" w:rsidRDefault="00E9413C">
      <w:pPr>
        <w:jc w:val="both"/>
      </w:pPr>
      <w:r>
        <w:rPr>
          <w:rFonts w:ascii="Times New Roman" w:hAnsi="Times New Roman"/>
          <w:color w:val="000000"/>
          <w:sz w:val="24"/>
        </w:rPr>
        <w:t>Le décret n°2006-21 du 6 janvier 2006 a ouvert la possibilité aux agents publics rémunérés sur crédits d’établissement d’accéder aux prestations sociales interministérielles sous condition de contribution financière au programme 148 piloté par la DGAFP.</w:t>
      </w:r>
    </w:p>
    <w:p w:rsidR="00E5319B" w:rsidRDefault="00E9413C">
      <w:pPr>
        <w:jc w:val="both"/>
      </w:pPr>
      <w:r>
        <w:rPr>
          <w:rFonts w:ascii="Times New Roman" w:hAnsi="Times New Roman"/>
          <w:color w:val="000000"/>
          <w:sz w:val="24"/>
        </w:rPr>
        <w:t>Les moyens financiers propres de la plupart de ces établissements ne leur ont pas permis d’accéder à ce dispositif. Certains d</w:t>
      </w:r>
      <w:r w:rsidR="001B3C05">
        <w:rPr>
          <w:rFonts w:ascii="Times New Roman" w:hAnsi="Times New Roman"/>
          <w:color w:val="000000"/>
          <w:sz w:val="24"/>
        </w:rPr>
        <w:t xml:space="preserve">’entre eux, notamment des établissements d’une certaine taille, </w:t>
      </w:r>
      <w:r>
        <w:rPr>
          <w:rFonts w:ascii="Times New Roman" w:hAnsi="Times New Roman"/>
          <w:color w:val="000000"/>
          <w:sz w:val="24"/>
        </w:rPr>
        <w:t>ont pu mettre en œuvre des dispositifs équivalent aux prestations sociales interministérielles. C’est notamment le cas du musée du Louvre et de la Bibliothèque Nationale de France qui rémunèrent chacun l’ensemble de leur personnel, même fonctionnaires, sur crédit propres dans le cadre d’une délégation de gestion.</w:t>
      </w:r>
    </w:p>
    <w:p w:rsidR="00E5319B" w:rsidRDefault="00E9413C">
      <w:pPr>
        <w:jc w:val="both"/>
      </w:pPr>
      <w:r>
        <w:rPr>
          <w:rFonts w:ascii="Times New Roman" w:hAnsi="Times New Roman"/>
          <w:color w:val="000000"/>
          <w:sz w:val="24"/>
        </w:rPr>
        <w:t>Le secrétariat général du ministère a décidé, à la suite des constats dégagés par une enquête sur les politiques sociales mise en œuvre par les EPA présentée en comité national d’action sociale du 5 juillet 2017, de mobiliser les crédits nécessaires pour ouvrir l’éligibilité des agents rémunérés sur crédits des établissements les moins bien dotés aux prestations sociales interministériels à compter du 1</w:t>
      </w:r>
      <w:r>
        <w:rPr>
          <w:rFonts w:ascii="Times New Roman" w:hAnsi="Times New Roman"/>
          <w:color w:val="000000"/>
          <w:sz w:val="24"/>
          <w:vertAlign w:val="superscript"/>
        </w:rPr>
        <w:t>er</w:t>
      </w:r>
      <w:r>
        <w:rPr>
          <w:rFonts w:ascii="Times New Roman" w:hAnsi="Times New Roman"/>
          <w:color w:val="000000"/>
          <w:sz w:val="24"/>
        </w:rPr>
        <w:t xml:space="preserve"> janvier 2018 </w:t>
      </w:r>
    </w:p>
    <w:p w:rsidR="00E5319B" w:rsidRDefault="00E9413C">
      <w:pPr>
        <w:jc w:val="both"/>
      </w:pPr>
      <w:r>
        <w:rPr>
          <w:rFonts w:ascii="Times New Roman" w:hAnsi="Times New Roman"/>
          <w:color w:val="000000"/>
          <w:sz w:val="24"/>
        </w:rPr>
        <w:t xml:space="preserve">Une première vague de 42 établissements intégrant notamment les réseaux de toutes les écoles d’architectures et de toutes les écoles d’art </w:t>
      </w:r>
      <w:r w:rsidR="009964EB">
        <w:rPr>
          <w:rFonts w:ascii="Times New Roman" w:hAnsi="Times New Roman"/>
          <w:color w:val="000000"/>
          <w:sz w:val="24"/>
        </w:rPr>
        <w:t xml:space="preserve">a bénéficié de ce </w:t>
      </w:r>
      <w:r>
        <w:rPr>
          <w:rFonts w:ascii="Times New Roman" w:hAnsi="Times New Roman"/>
          <w:color w:val="000000"/>
          <w:sz w:val="24"/>
        </w:rPr>
        <w:t xml:space="preserve">dispositif à compter du début de l’année </w:t>
      </w:r>
      <w:r w:rsidR="001B3C05">
        <w:rPr>
          <w:rFonts w:ascii="Times New Roman" w:hAnsi="Times New Roman"/>
          <w:color w:val="000000"/>
          <w:sz w:val="24"/>
        </w:rPr>
        <w:t>2018.</w:t>
      </w:r>
    </w:p>
    <w:p w:rsidR="00E5319B" w:rsidRDefault="00E5319B">
      <w:pPr>
        <w:jc w:val="both"/>
        <w:rPr>
          <w:rFonts w:ascii="Times New Roman" w:hAnsi="Times New Roman"/>
          <w:color w:val="000000"/>
          <w:sz w:val="24"/>
        </w:rPr>
      </w:pPr>
    </w:p>
    <w:p w:rsidR="00E5319B" w:rsidRPr="001B3C05" w:rsidRDefault="00E5319B">
      <w:pPr>
        <w:jc w:val="both"/>
        <w:rPr>
          <w:rFonts w:ascii="Times New Roman" w:hAnsi="Times New Roman" w:cs="Times New Roman"/>
          <w:color w:val="000000"/>
          <w:sz w:val="24"/>
          <w:szCs w:val="24"/>
        </w:rPr>
      </w:pPr>
    </w:p>
    <w:p w:rsidR="00E5319B" w:rsidRDefault="00E9413C">
      <w:pPr>
        <w:jc w:val="both"/>
        <w:rPr>
          <w:rFonts w:ascii="Times New Roman" w:hAnsi="Times New Roman" w:cs="Times New Roman"/>
          <w:sz w:val="24"/>
          <w:szCs w:val="24"/>
        </w:rPr>
      </w:pPr>
      <w:r w:rsidRPr="001B3C05">
        <w:rPr>
          <w:rFonts w:ascii="Times New Roman" w:hAnsi="Times New Roman" w:cs="Times New Roman"/>
          <w:sz w:val="24"/>
          <w:szCs w:val="24"/>
        </w:rPr>
        <w:t xml:space="preserve">Les prestations dont </w:t>
      </w:r>
      <w:r w:rsidR="003A2357" w:rsidRPr="001B3C05">
        <w:rPr>
          <w:rFonts w:ascii="Times New Roman" w:hAnsi="Times New Roman" w:cs="Times New Roman"/>
          <w:sz w:val="24"/>
          <w:szCs w:val="24"/>
        </w:rPr>
        <w:t>ont pu</w:t>
      </w:r>
      <w:r w:rsidRPr="001B3C05">
        <w:rPr>
          <w:rFonts w:ascii="Times New Roman" w:hAnsi="Times New Roman" w:cs="Times New Roman"/>
          <w:sz w:val="24"/>
          <w:szCs w:val="24"/>
        </w:rPr>
        <w:t xml:space="preserve">, sous conditions de ressources, bénéficier les </w:t>
      </w:r>
      <w:r w:rsidR="008F37F0" w:rsidRPr="001B3C05">
        <w:rPr>
          <w:rFonts w:ascii="Times New Roman" w:hAnsi="Times New Roman" w:cs="Times New Roman"/>
          <w:sz w:val="24"/>
          <w:szCs w:val="24"/>
        </w:rPr>
        <w:t>1</w:t>
      </w:r>
      <w:r w:rsidR="001B3C05">
        <w:rPr>
          <w:rFonts w:ascii="Times New Roman" w:hAnsi="Times New Roman" w:cs="Times New Roman"/>
          <w:sz w:val="24"/>
          <w:szCs w:val="24"/>
        </w:rPr>
        <w:t>.</w:t>
      </w:r>
      <w:r w:rsidR="008F37F0" w:rsidRPr="001B3C05">
        <w:rPr>
          <w:rFonts w:ascii="Times New Roman" w:hAnsi="Times New Roman" w:cs="Times New Roman"/>
          <w:sz w:val="24"/>
          <w:szCs w:val="24"/>
        </w:rPr>
        <w:t xml:space="preserve">665 </w:t>
      </w:r>
      <w:r w:rsidRPr="001B3C05">
        <w:rPr>
          <w:rFonts w:ascii="Times New Roman" w:hAnsi="Times New Roman" w:cs="Times New Roman"/>
          <w:sz w:val="24"/>
          <w:szCs w:val="24"/>
        </w:rPr>
        <w:t xml:space="preserve">agents rémunérés T3 </w:t>
      </w:r>
      <w:r w:rsidR="001B3C05">
        <w:rPr>
          <w:rFonts w:ascii="Times New Roman" w:hAnsi="Times New Roman" w:cs="Times New Roman"/>
          <w:sz w:val="24"/>
          <w:szCs w:val="24"/>
        </w:rPr>
        <w:t>de ces EPA sont les suivantes :</w:t>
      </w:r>
    </w:p>
    <w:p w:rsidR="001B3C05" w:rsidRPr="001B3C05" w:rsidRDefault="001B3C05">
      <w:pPr>
        <w:jc w:val="both"/>
        <w:rPr>
          <w:rFonts w:ascii="Times New Roman" w:hAnsi="Times New Roman" w:cs="Times New Roman"/>
          <w:sz w:val="24"/>
          <w:szCs w:val="24"/>
        </w:rPr>
      </w:pPr>
    </w:p>
    <w:p w:rsidR="00E5319B" w:rsidRPr="001B3C05" w:rsidRDefault="00E9413C">
      <w:pPr>
        <w:jc w:val="both"/>
        <w:rPr>
          <w:rFonts w:ascii="Times New Roman" w:hAnsi="Times New Roman" w:cs="Times New Roman"/>
          <w:b/>
          <w:bCs/>
          <w:sz w:val="24"/>
          <w:szCs w:val="24"/>
        </w:rPr>
      </w:pPr>
      <w:r w:rsidRPr="001B3C05">
        <w:rPr>
          <w:rFonts w:ascii="Times New Roman" w:hAnsi="Times New Roman" w:cs="Times New Roman"/>
          <w:b/>
          <w:bCs/>
          <w:sz w:val="24"/>
          <w:szCs w:val="24"/>
        </w:rPr>
        <w:t xml:space="preserve">1) Trois prestations financières individuelles  </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u w:val="single"/>
        </w:rPr>
        <w:t>a) l’aide à l’installation des personnels (AIP)</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rPr>
        <w:t>Cette aide financière dont le montant varie selon la zone d’installation de l’agent public nouvellement recruté l’aide à régler ses dépenses d’installation qui prennent en compte le premier loyer, les frais d’agents et la caution.</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u w:val="single"/>
        </w:rPr>
        <w:t>b) le chèque emploi service universel (CESU) garde d’enfants de 0 à 6 ans.</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rPr>
        <w:t>L’obtention de CESU attribué en fonction des ressources des bénéficiaires leur permet de régler partiellement les coûts</w:t>
      </w:r>
      <w:r w:rsidR="001B3C05">
        <w:rPr>
          <w:rFonts w:ascii="Times New Roman" w:hAnsi="Times New Roman" w:cs="Times New Roman"/>
          <w:sz w:val="24"/>
          <w:szCs w:val="24"/>
        </w:rPr>
        <w:t xml:space="preserve"> de la garde de leurs enfants (</w:t>
      </w:r>
      <w:r w:rsidRPr="001B3C05">
        <w:rPr>
          <w:rFonts w:ascii="Times New Roman" w:hAnsi="Times New Roman" w:cs="Times New Roman"/>
          <w:sz w:val="24"/>
          <w:szCs w:val="24"/>
        </w:rPr>
        <w:t xml:space="preserve">assistante maternelle crèche, </w:t>
      </w:r>
      <w:r w:rsidR="001B3C05">
        <w:rPr>
          <w:rFonts w:ascii="Times New Roman" w:hAnsi="Times New Roman" w:cs="Times New Roman"/>
          <w:sz w:val="24"/>
          <w:szCs w:val="24"/>
        </w:rPr>
        <w:t>etc.</w:t>
      </w:r>
      <w:r w:rsidRPr="001B3C05">
        <w:rPr>
          <w:rFonts w:ascii="Times New Roman" w:hAnsi="Times New Roman" w:cs="Times New Roman"/>
          <w:sz w:val="24"/>
          <w:szCs w:val="24"/>
        </w:rPr>
        <w:t>).</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u w:val="single"/>
        </w:rPr>
        <w:t>c) les chèques vacances</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rPr>
        <w:t>L’employeur abonde l’épargne des agents en fonction de leur revenu fiscal de référence pour leur permettre de bénéficier à l’échéance du plan qu’ils ont ouvert pour leur permettre de bénéficier de chèque vacances mobilisables pour leurs transports, séjours et autre dépenses liées aux vacances.</w:t>
      </w:r>
    </w:p>
    <w:p w:rsidR="00E5319B" w:rsidRPr="001B3C05" w:rsidRDefault="00E5319B">
      <w:pPr>
        <w:jc w:val="both"/>
        <w:rPr>
          <w:rFonts w:ascii="Times New Roman" w:hAnsi="Times New Roman" w:cs="Times New Roman"/>
          <w:b/>
          <w:bCs/>
          <w:sz w:val="24"/>
          <w:szCs w:val="24"/>
        </w:rPr>
      </w:pPr>
    </w:p>
    <w:p w:rsidR="00E5319B" w:rsidRPr="001B3C05" w:rsidRDefault="00E9413C">
      <w:pPr>
        <w:jc w:val="both"/>
        <w:rPr>
          <w:rFonts w:ascii="Times New Roman" w:hAnsi="Times New Roman" w:cs="Times New Roman"/>
          <w:b/>
          <w:bCs/>
          <w:sz w:val="24"/>
          <w:szCs w:val="24"/>
        </w:rPr>
      </w:pPr>
      <w:r w:rsidRPr="001B3C05">
        <w:rPr>
          <w:rFonts w:ascii="Times New Roman" w:hAnsi="Times New Roman" w:cs="Times New Roman"/>
          <w:b/>
          <w:bCs/>
          <w:sz w:val="24"/>
          <w:szCs w:val="24"/>
        </w:rPr>
        <w:t>2) Des dispositifs collectifs</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u w:val="single"/>
        </w:rPr>
        <w:t>a) l’accès aux offres des sections régionales interministérielles d’action sociales (SRIAS)</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rPr>
        <w:t xml:space="preserve">Chaque section régionale interministérielle d’action sociale propose à tous les agents publics qui peuvent en bénéficier (fonctionnaires rémunérés par leur ministère </w:t>
      </w:r>
      <w:r w:rsidRPr="001B3C05">
        <w:rPr>
          <w:rFonts w:ascii="Times New Roman" w:hAnsi="Times New Roman" w:cs="Times New Roman"/>
          <w:sz w:val="24"/>
          <w:szCs w:val="24"/>
          <w:u w:val="single"/>
        </w:rPr>
        <w:t>et</w:t>
      </w:r>
      <w:r w:rsidRPr="001B3C05">
        <w:rPr>
          <w:rFonts w:ascii="Times New Roman" w:hAnsi="Times New Roman" w:cs="Times New Roman"/>
          <w:sz w:val="24"/>
          <w:szCs w:val="24"/>
        </w:rPr>
        <w:t xml:space="preserve"> agents publics rémunérés par leur établissement </w:t>
      </w:r>
      <w:r w:rsidRPr="001B3C05">
        <w:rPr>
          <w:rFonts w:ascii="Times New Roman" w:hAnsi="Times New Roman" w:cs="Times New Roman"/>
          <w:sz w:val="24"/>
          <w:szCs w:val="24"/>
          <w:u w:val="single"/>
        </w:rPr>
        <w:t xml:space="preserve">pourvu </w:t>
      </w:r>
      <w:r w:rsidRPr="001B3C05">
        <w:rPr>
          <w:rFonts w:ascii="Times New Roman" w:hAnsi="Times New Roman" w:cs="Times New Roman"/>
          <w:sz w:val="24"/>
          <w:szCs w:val="24"/>
        </w:rPr>
        <w:t>qu’ils soient mentionnés dans la liste des EPA bénéficiaires) de prestations et services sociaux.</w:t>
      </w:r>
    </w:p>
    <w:p w:rsidR="00E5319B" w:rsidRPr="001B3C05" w:rsidRDefault="00E9413C">
      <w:pPr>
        <w:jc w:val="both"/>
        <w:rPr>
          <w:rFonts w:ascii="Times New Roman" w:hAnsi="Times New Roman" w:cs="Times New Roman"/>
          <w:sz w:val="24"/>
          <w:szCs w:val="24"/>
        </w:rPr>
      </w:pPr>
      <w:r w:rsidRPr="001B3C05">
        <w:rPr>
          <w:rFonts w:ascii="Times New Roman" w:hAnsi="Times New Roman" w:cs="Times New Roman"/>
          <w:sz w:val="24"/>
          <w:szCs w:val="24"/>
          <w:u w:val="single"/>
        </w:rPr>
        <w:t>b) l’accès au logement social du parc interministériel</w:t>
      </w:r>
    </w:p>
    <w:p w:rsidR="00E5319B" w:rsidRPr="001B3C05" w:rsidRDefault="001B3C05">
      <w:pPr>
        <w:jc w:val="both"/>
        <w:rPr>
          <w:rFonts w:ascii="Times New Roman" w:hAnsi="Times New Roman" w:cs="Times New Roman"/>
          <w:sz w:val="24"/>
          <w:szCs w:val="24"/>
        </w:rPr>
      </w:pPr>
      <w:r>
        <w:rPr>
          <w:rFonts w:ascii="Times New Roman" w:hAnsi="Times New Roman" w:cs="Times New Roman"/>
          <w:sz w:val="24"/>
          <w:szCs w:val="24"/>
        </w:rPr>
        <w:t>G</w:t>
      </w:r>
      <w:r w:rsidR="00E9413C" w:rsidRPr="001B3C05">
        <w:rPr>
          <w:rFonts w:ascii="Times New Roman" w:hAnsi="Times New Roman" w:cs="Times New Roman"/>
          <w:sz w:val="24"/>
          <w:szCs w:val="24"/>
        </w:rPr>
        <w:t>éré par les préfets de département</w:t>
      </w:r>
      <w:r>
        <w:rPr>
          <w:rFonts w:ascii="Times New Roman" w:hAnsi="Times New Roman" w:cs="Times New Roman"/>
          <w:sz w:val="24"/>
          <w:szCs w:val="24"/>
        </w:rPr>
        <w:t>, cet accès</w:t>
      </w:r>
      <w:r w:rsidR="00E9413C" w:rsidRPr="001B3C05">
        <w:rPr>
          <w:rFonts w:ascii="Times New Roman" w:hAnsi="Times New Roman" w:cs="Times New Roman"/>
          <w:sz w:val="24"/>
          <w:szCs w:val="24"/>
        </w:rPr>
        <w:t xml:space="preserve"> est ouvert aux mêmes agents. </w:t>
      </w:r>
    </w:p>
    <w:p w:rsidR="00E5319B" w:rsidRPr="001B3C05" w:rsidRDefault="00E9413C">
      <w:pPr>
        <w:jc w:val="both"/>
        <w:rPr>
          <w:rFonts w:ascii="Times New Roman" w:hAnsi="Times New Roman" w:cs="Times New Roman"/>
          <w:sz w:val="24"/>
          <w:szCs w:val="24"/>
          <w:u w:val="single"/>
        </w:rPr>
      </w:pPr>
      <w:r w:rsidRPr="001B3C05">
        <w:rPr>
          <w:rFonts w:ascii="Times New Roman" w:hAnsi="Times New Roman" w:cs="Times New Roman"/>
          <w:sz w:val="24"/>
          <w:szCs w:val="24"/>
          <w:u w:val="single"/>
        </w:rPr>
        <w:t>c) l’accès aux places de crèches réservées à l’interministériel</w:t>
      </w:r>
    </w:p>
    <w:p w:rsidR="00E5319B" w:rsidRPr="001B3C05" w:rsidRDefault="001B3C05">
      <w:pPr>
        <w:jc w:val="both"/>
        <w:rPr>
          <w:rFonts w:ascii="Times New Roman" w:hAnsi="Times New Roman" w:cs="Times New Roman"/>
          <w:sz w:val="24"/>
          <w:szCs w:val="24"/>
        </w:rPr>
      </w:pPr>
      <w:r>
        <w:rPr>
          <w:rFonts w:ascii="Times New Roman" w:hAnsi="Times New Roman" w:cs="Times New Roman"/>
          <w:sz w:val="24"/>
          <w:szCs w:val="24"/>
        </w:rPr>
        <w:t>S</w:t>
      </w:r>
      <w:r w:rsidR="00E9413C" w:rsidRPr="001B3C05">
        <w:rPr>
          <w:rFonts w:ascii="Times New Roman" w:hAnsi="Times New Roman" w:cs="Times New Roman"/>
          <w:sz w:val="24"/>
          <w:szCs w:val="24"/>
        </w:rPr>
        <w:t>uivi par les SRIAS</w:t>
      </w:r>
      <w:r>
        <w:rPr>
          <w:rFonts w:ascii="Times New Roman" w:hAnsi="Times New Roman" w:cs="Times New Roman"/>
          <w:sz w:val="24"/>
          <w:szCs w:val="24"/>
        </w:rPr>
        <w:t xml:space="preserve">, cet accès </w:t>
      </w:r>
      <w:r w:rsidR="00E9413C" w:rsidRPr="001B3C05">
        <w:rPr>
          <w:rFonts w:ascii="Times New Roman" w:hAnsi="Times New Roman" w:cs="Times New Roman"/>
          <w:sz w:val="24"/>
          <w:szCs w:val="24"/>
        </w:rPr>
        <w:t>leur est également ac</w:t>
      </w:r>
      <w:r>
        <w:rPr>
          <w:rFonts w:ascii="Times New Roman" w:hAnsi="Times New Roman" w:cs="Times New Roman"/>
          <w:sz w:val="24"/>
          <w:szCs w:val="24"/>
        </w:rPr>
        <w:t>cessible.</w:t>
      </w:r>
    </w:p>
    <w:p w:rsidR="00B46489" w:rsidRPr="001B3C05" w:rsidRDefault="00B46489">
      <w:pPr>
        <w:jc w:val="both"/>
        <w:rPr>
          <w:rFonts w:ascii="Times New Roman" w:hAnsi="Times New Roman" w:cs="Times New Roman"/>
          <w:sz w:val="24"/>
          <w:szCs w:val="24"/>
        </w:rPr>
      </w:pPr>
    </w:p>
    <w:p w:rsidR="00B46489" w:rsidRPr="001B3C05" w:rsidRDefault="00B46489">
      <w:pPr>
        <w:jc w:val="both"/>
        <w:rPr>
          <w:rFonts w:ascii="Times New Roman" w:hAnsi="Times New Roman" w:cs="Times New Roman"/>
          <w:sz w:val="24"/>
          <w:szCs w:val="24"/>
        </w:rPr>
      </w:pPr>
      <w:r w:rsidRPr="001B3C05">
        <w:rPr>
          <w:rFonts w:ascii="Times New Roman" w:hAnsi="Times New Roman" w:cs="Times New Roman"/>
          <w:sz w:val="24"/>
          <w:szCs w:val="24"/>
        </w:rPr>
        <w:t>Lors de cette première vague d’adhésion (cf. 1</w:t>
      </w:r>
      <w:r w:rsidRPr="001B3C05">
        <w:rPr>
          <w:rFonts w:ascii="Times New Roman" w:hAnsi="Times New Roman" w:cs="Times New Roman"/>
          <w:sz w:val="24"/>
          <w:szCs w:val="24"/>
          <w:vertAlign w:val="superscript"/>
        </w:rPr>
        <w:t>er</w:t>
      </w:r>
      <w:r w:rsidRPr="001B3C05">
        <w:rPr>
          <w:rFonts w:ascii="Times New Roman" w:hAnsi="Times New Roman" w:cs="Times New Roman"/>
          <w:sz w:val="24"/>
          <w:szCs w:val="24"/>
        </w:rPr>
        <w:t xml:space="preserve"> tableau joint)</w:t>
      </w:r>
      <w:r w:rsidR="001B3C05">
        <w:rPr>
          <w:rFonts w:ascii="Times New Roman" w:hAnsi="Times New Roman" w:cs="Times New Roman"/>
          <w:sz w:val="24"/>
          <w:szCs w:val="24"/>
        </w:rPr>
        <w:t>,</w:t>
      </w:r>
      <w:r w:rsidRPr="001B3C05">
        <w:rPr>
          <w:rFonts w:ascii="Times New Roman" w:hAnsi="Times New Roman" w:cs="Times New Roman"/>
          <w:sz w:val="24"/>
          <w:szCs w:val="24"/>
        </w:rPr>
        <w:t xml:space="preserve"> 14 établissements </w:t>
      </w:r>
      <w:r w:rsidR="00C879DD" w:rsidRPr="001B3C05">
        <w:rPr>
          <w:rFonts w:ascii="Times New Roman" w:hAnsi="Times New Roman" w:cs="Times New Roman"/>
          <w:sz w:val="24"/>
          <w:szCs w:val="24"/>
        </w:rPr>
        <w:t>n’étaient pas rentrés dans ce dispositif.</w:t>
      </w:r>
    </w:p>
    <w:p w:rsidR="00B46489" w:rsidRPr="001B3C05" w:rsidRDefault="001B3C05">
      <w:pPr>
        <w:jc w:val="both"/>
        <w:rPr>
          <w:rFonts w:ascii="Times New Roman" w:hAnsi="Times New Roman" w:cs="Times New Roman"/>
          <w:sz w:val="24"/>
          <w:szCs w:val="24"/>
        </w:rPr>
      </w:pPr>
      <w:r>
        <w:rPr>
          <w:rFonts w:ascii="Times New Roman" w:hAnsi="Times New Roman" w:cs="Times New Roman"/>
          <w:sz w:val="24"/>
          <w:szCs w:val="24"/>
        </w:rPr>
        <w:t>Tous ces</w:t>
      </w:r>
      <w:r w:rsidR="00E95471" w:rsidRPr="001B3C05">
        <w:rPr>
          <w:rFonts w:ascii="Times New Roman" w:hAnsi="Times New Roman" w:cs="Times New Roman"/>
          <w:sz w:val="24"/>
          <w:szCs w:val="24"/>
        </w:rPr>
        <w:t xml:space="preserve"> établissements ont été sollicités pour une adhésion au programme 148 au 1</w:t>
      </w:r>
      <w:r w:rsidR="00E95471" w:rsidRPr="001B3C05">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2021, à l’exception d’un seul</w:t>
      </w:r>
      <w:r w:rsidR="00C879DD" w:rsidRPr="001B3C05">
        <w:rPr>
          <w:rFonts w:ascii="Times New Roman" w:hAnsi="Times New Roman" w:cs="Times New Roman"/>
          <w:sz w:val="24"/>
          <w:szCs w:val="24"/>
        </w:rPr>
        <w:t xml:space="preserve">, </w:t>
      </w:r>
      <w:r>
        <w:rPr>
          <w:rFonts w:ascii="Times New Roman" w:hAnsi="Times New Roman" w:cs="Times New Roman"/>
          <w:sz w:val="24"/>
          <w:szCs w:val="24"/>
        </w:rPr>
        <w:t>l’</w:t>
      </w:r>
      <w:r w:rsidR="00C879DD" w:rsidRPr="001B3C05">
        <w:rPr>
          <w:rFonts w:ascii="Times New Roman" w:hAnsi="Times New Roman" w:cs="Times New Roman"/>
          <w:sz w:val="24"/>
          <w:szCs w:val="24"/>
        </w:rPr>
        <w:t>Académie de France à Rome – Villa Médicis</w:t>
      </w:r>
      <w:r>
        <w:rPr>
          <w:rFonts w:ascii="Times New Roman" w:hAnsi="Times New Roman" w:cs="Times New Roman"/>
          <w:sz w:val="24"/>
          <w:szCs w:val="24"/>
        </w:rPr>
        <w:t xml:space="preserve">, </w:t>
      </w:r>
      <w:r w:rsidR="00C879DD" w:rsidRPr="001B3C05">
        <w:rPr>
          <w:rFonts w:ascii="Times New Roman" w:hAnsi="Times New Roman" w:cs="Times New Roman"/>
          <w:sz w:val="24"/>
          <w:szCs w:val="24"/>
        </w:rPr>
        <w:t xml:space="preserve">compte-tenu de sa localisation géographique. </w:t>
      </w:r>
      <w:r w:rsidR="00BC13FA" w:rsidRPr="001B3C05">
        <w:rPr>
          <w:rFonts w:ascii="Times New Roman" w:hAnsi="Times New Roman" w:cs="Times New Roman"/>
          <w:sz w:val="24"/>
          <w:szCs w:val="24"/>
        </w:rPr>
        <w:t>Les résultats de cette « enquête » figure dans le 2</w:t>
      </w:r>
      <w:r w:rsidR="00BC13FA" w:rsidRPr="001B3C05">
        <w:rPr>
          <w:rFonts w:ascii="Times New Roman" w:hAnsi="Times New Roman" w:cs="Times New Roman"/>
          <w:sz w:val="24"/>
          <w:szCs w:val="24"/>
          <w:vertAlign w:val="superscript"/>
        </w:rPr>
        <w:t>ème</w:t>
      </w:r>
      <w:r w:rsidR="00BC13FA" w:rsidRPr="001B3C05">
        <w:rPr>
          <w:rFonts w:ascii="Times New Roman" w:hAnsi="Times New Roman" w:cs="Times New Roman"/>
          <w:sz w:val="24"/>
          <w:szCs w:val="24"/>
        </w:rPr>
        <w:t xml:space="preserve"> tableau joint.</w:t>
      </w:r>
    </w:p>
    <w:p w:rsidR="00B46489" w:rsidRDefault="00B46489">
      <w:pPr>
        <w:jc w:val="both"/>
      </w:pPr>
      <w:bookmarkStart w:id="0" w:name="_GoBack"/>
      <w:bookmarkEnd w:id="0"/>
    </w:p>
    <w:sectPr w:rsidR="00B46489">
      <w:footerReference w:type="default" r:id="rId8"/>
      <w:pgSz w:w="11906" w:h="16838"/>
      <w:pgMar w:top="284" w:right="1417" w:bottom="1969" w:left="1417" w:header="0" w:footer="141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4B" w:rsidRDefault="0090354B">
      <w:pPr>
        <w:spacing w:after="0" w:line="240" w:lineRule="auto"/>
      </w:pPr>
      <w:r>
        <w:separator/>
      </w:r>
    </w:p>
  </w:endnote>
  <w:endnote w:type="continuationSeparator" w:id="0">
    <w:p w:rsidR="0090354B" w:rsidRDefault="0090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9B" w:rsidRDefault="00E9413C">
    <w:pPr>
      <w:pStyle w:val="Pieddepage"/>
    </w:pPr>
    <w:r>
      <w:tab/>
    </w:r>
    <w:r>
      <w:tab/>
    </w:r>
    <w:r>
      <w:tab/>
    </w:r>
    <w:r>
      <w:tab/>
    </w:r>
    <w:r>
      <w:tab/>
    </w:r>
    <w:r>
      <w:tab/>
    </w:r>
    <w:r>
      <w:tab/>
    </w:r>
    <w:r>
      <w:tab/>
    </w:r>
    <w:r>
      <w:tab/>
    </w:r>
    <w:r>
      <w:tab/>
    </w:r>
    <w:r>
      <w:tab/>
    </w:r>
    <w:r>
      <w:tab/>
    </w:r>
    <w:r>
      <w:fldChar w:fldCharType="begin"/>
    </w:r>
    <w:r>
      <w:instrText>PAGE</w:instrText>
    </w:r>
    <w:r>
      <w:fldChar w:fldCharType="separate"/>
    </w:r>
    <w:r w:rsidR="001B3C0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4B" w:rsidRDefault="0090354B">
      <w:pPr>
        <w:spacing w:after="0" w:line="240" w:lineRule="auto"/>
      </w:pPr>
      <w:r>
        <w:separator/>
      </w:r>
    </w:p>
  </w:footnote>
  <w:footnote w:type="continuationSeparator" w:id="0">
    <w:p w:rsidR="0090354B" w:rsidRDefault="00903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9B"/>
    <w:rsid w:val="001B3C05"/>
    <w:rsid w:val="001E6531"/>
    <w:rsid w:val="003A2357"/>
    <w:rsid w:val="00536674"/>
    <w:rsid w:val="00747807"/>
    <w:rsid w:val="008F37F0"/>
    <w:rsid w:val="0090354B"/>
    <w:rsid w:val="009964EB"/>
    <w:rsid w:val="00AF07B2"/>
    <w:rsid w:val="00B14634"/>
    <w:rsid w:val="00B46489"/>
    <w:rsid w:val="00B95FBB"/>
    <w:rsid w:val="00BC13FA"/>
    <w:rsid w:val="00C879DD"/>
    <w:rsid w:val="00E5319B"/>
    <w:rsid w:val="00E9413C"/>
    <w:rsid w:val="00E9547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18A1"/>
  <w15:docId w15:val="{03DED327-82C6-4219-9A95-B19E247A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D6450E"/>
    <w:rPr>
      <w:sz w:val="16"/>
      <w:szCs w:val="16"/>
    </w:rPr>
  </w:style>
  <w:style w:type="character" w:customStyle="1" w:styleId="CommentaireCar">
    <w:name w:val="Commentaire Car"/>
    <w:basedOn w:val="Policepardfaut"/>
    <w:link w:val="Commentaire"/>
    <w:uiPriority w:val="99"/>
    <w:semiHidden/>
    <w:qFormat/>
    <w:rsid w:val="00D6450E"/>
    <w:rPr>
      <w:sz w:val="20"/>
      <w:szCs w:val="20"/>
    </w:rPr>
  </w:style>
  <w:style w:type="character" w:customStyle="1" w:styleId="ObjetducommentaireCar">
    <w:name w:val="Objet du commentaire Car"/>
    <w:basedOn w:val="CommentaireCar"/>
    <w:link w:val="Objetducommentaire"/>
    <w:uiPriority w:val="99"/>
    <w:semiHidden/>
    <w:qFormat/>
    <w:rsid w:val="00D6450E"/>
    <w:rPr>
      <w:b/>
      <w:bCs/>
      <w:sz w:val="20"/>
      <w:szCs w:val="20"/>
    </w:rPr>
  </w:style>
  <w:style w:type="character" w:customStyle="1" w:styleId="TextedebullesCar">
    <w:name w:val="Texte de bulles Car"/>
    <w:basedOn w:val="Policepardfaut"/>
    <w:link w:val="Textedebulles"/>
    <w:uiPriority w:val="99"/>
    <w:semiHidden/>
    <w:qFormat/>
    <w:rsid w:val="00D6450E"/>
    <w:rPr>
      <w:rFonts w:ascii="Segoe UI" w:hAnsi="Segoe UI" w:cs="Segoe UI"/>
      <w:sz w:val="18"/>
      <w:szCs w:val="18"/>
    </w:rPr>
  </w:style>
  <w:style w:type="character" w:customStyle="1" w:styleId="Textenonproportionnel">
    <w:name w:val="Texte non proportionnel"/>
    <w:qFormat/>
    <w:rPr>
      <w:rFonts w:ascii="Courier New" w:eastAsia="Courier New" w:hAnsi="Courier New" w:cs="MS Mincho"/>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En-tteCar">
    <w:name w:val="En-tête Car"/>
    <w:basedOn w:val="Policepardfaut"/>
    <w:uiPriority w:val="99"/>
    <w:qFormat/>
    <w:rsid w:val="00CA38E9"/>
    <w:rPr>
      <w:rFonts w:ascii="Calibri" w:eastAsia="Calibri" w:hAnsi="Calibri"/>
      <w:color w:val="00000A"/>
      <w:sz w:val="22"/>
    </w:rPr>
  </w:style>
  <w:style w:type="character" w:customStyle="1" w:styleId="ListLabel8">
    <w:name w:val="ListLabel 8"/>
    <w:qFormat/>
    <w:rPr>
      <w:rFonts w:eastAsia="Calibri" w:cs="Times New Roman"/>
      <w:color w:val="000000"/>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Paragraphedeliste">
    <w:name w:val="List Paragraph"/>
    <w:basedOn w:val="Normal"/>
    <w:uiPriority w:val="34"/>
    <w:qFormat/>
    <w:rsid w:val="00A251C7"/>
    <w:pPr>
      <w:spacing w:line="252" w:lineRule="auto"/>
      <w:ind w:left="720"/>
    </w:pPr>
    <w:rPr>
      <w:rFonts w:cs="Calibri"/>
      <w:lang w:eastAsia="fr-FR"/>
    </w:rPr>
  </w:style>
  <w:style w:type="paragraph" w:styleId="Commentaire">
    <w:name w:val="annotation text"/>
    <w:basedOn w:val="Normal"/>
    <w:link w:val="CommentaireCar"/>
    <w:uiPriority w:val="99"/>
    <w:semiHidden/>
    <w:unhideWhenUsed/>
    <w:qFormat/>
    <w:rsid w:val="00D6450E"/>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D6450E"/>
    <w:rPr>
      <w:b/>
      <w:bCs/>
    </w:rPr>
  </w:style>
  <w:style w:type="paragraph" w:styleId="Textedebulles">
    <w:name w:val="Balloon Text"/>
    <w:basedOn w:val="Normal"/>
    <w:link w:val="TextedebullesCar"/>
    <w:uiPriority w:val="99"/>
    <w:semiHidden/>
    <w:unhideWhenUsed/>
    <w:qFormat/>
    <w:rsid w:val="00D6450E"/>
    <w:pPr>
      <w:spacing w:after="0" w:line="240" w:lineRule="auto"/>
    </w:pPr>
    <w:rPr>
      <w:rFonts w:ascii="Segoe UI" w:hAnsi="Segoe UI" w:cs="Segoe UI"/>
      <w:sz w:val="18"/>
      <w:szCs w:val="18"/>
    </w:rPr>
  </w:style>
  <w:style w:type="paragraph" w:styleId="Pieddepage">
    <w:name w:val="footer"/>
    <w:basedOn w:val="Normal"/>
  </w:style>
  <w:style w:type="paragraph" w:styleId="NormalWeb">
    <w:name w:val="Normal (Web)"/>
    <w:basedOn w:val="Normal"/>
    <w:uiPriority w:val="99"/>
    <w:semiHidden/>
    <w:unhideWhenUsed/>
    <w:qFormat/>
    <w:rsid w:val="001F7C47"/>
    <w:pPr>
      <w:spacing w:beforeAutospacing="1" w:after="142" w:line="288"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CA38E9"/>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EE00-92EC-453F-B8DE-E79197AA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benoit.barbe</dc:creator>
  <cp:lastModifiedBy>ROFFIGNON Arnaud</cp:lastModifiedBy>
  <cp:revision>3</cp:revision>
  <cp:lastPrinted>2017-10-03T12:19:00Z</cp:lastPrinted>
  <dcterms:created xsi:type="dcterms:W3CDTF">2020-06-25T15:14:00Z</dcterms:created>
  <dcterms:modified xsi:type="dcterms:W3CDTF">2020-06-25T15:20:00Z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la Culture et de la Communication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