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E6" w:rsidRPr="00995569" w:rsidRDefault="00BE075E" w:rsidP="00221794">
      <w:pPr>
        <w:rPr>
          <w:rFonts w:ascii="Arial" w:hAnsi="Arial" w:cs="Arial"/>
          <w:b/>
          <w:color w:val="70AD47" w:themeColor="accent6"/>
          <w:sz w:val="36"/>
          <w:szCs w:val="36"/>
          <w:u w:val="single"/>
          <w14:shadow w14:blurRad="50800" w14:dist="38100" w14:dir="2700000" w14:sx="100000" w14:sy="100000" w14:kx="0" w14:ky="0" w14:algn="tl">
            <w14:srgbClr w14:val="000000">
              <w14:alpha w14:val="60000"/>
            </w14:srgbClr>
          </w14:shadow>
        </w:rPr>
      </w:pPr>
      <w:r w:rsidRPr="00995569">
        <w:rPr>
          <w:rFonts w:ascii="Arial" w:hAnsi="Arial" w:cs="Arial"/>
          <w:b/>
          <w:color w:val="70AD47" w:themeColor="accent6"/>
          <w:sz w:val="36"/>
          <w:szCs w:val="36"/>
          <w:u w:val="single"/>
          <w14:shadow w14:blurRad="50800" w14:dist="38100" w14:dir="2700000" w14:sx="100000" w14:sy="100000" w14:kx="0" w14:ky="0" w14:algn="tl">
            <w14:srgbClr w14:val="000000">
              <w14:alpha w14:val="60000"/>
            </w14:srgbClr>
          </w14:shadow>
        </w:rPr>
        <w:t xml:space="preserve">+ </w:t>
      </w:r>
      <w:proofErr w:type="gramStart"/>
      <w:r w:rsidRPr="00995569">
        <w:rPr>
          <w:rFonts w:ascii="Arial" w:hAnsi="Arial" w:cs="Arial"/>
          <w:b/>
          <w:color w:val="70AD47" w:themeColor="accent6"/>
          <w:sz w:val="36"/>
          <w:szCs w:val="36"/>
          <w:u w:val="single"/>
          <w14:shadow w14:blurRad="50800" w14:dist="38100" w14:dir="2700000" w14:sx="100000" w14:sy="100000" w14:kx="0" w14:ky="0" w14:algn="tl">
            <w14:srgbClr w14:val="000000">
              <w14:alpha w14:val="60000"/>
            </w14:srgbClr>
          </w14:shadow>
        </w:rPr>
        <w:t>logos</w:t>
      </w:r>
      <w:proofErr w:type="gramEnd"/>
      <w:r w:rsidRPr="00995569">
        <w:rPr>
          <w:rFonts w:ascii="Arial" w:hAnsi="Arial" w:cs="Arial"/>
          <w:b/>
          <w:color w:val="70AD47" w:themeColor="accent6"/>
          <w:sz w:val="36"/>
          <w:szCs w:val="36"/>
          <w:u w:val="single"/>
          <w14:shadow w14:blurRad="50800" w14:dist="38100" w14:dir="2700000" w14:sx="100000" w14:sy="100000" w14:kx="0" w14:ky="0" w14:algn="tl">
            <w14:srgbClr w14:val="000000">
              <w14:alpha w14:val="60000"/>
            </w14:srgbClr>
          </w14:shadow>
        </w:rPr>
        <w:t xml:space="preserve"> des 8 OS</w:t>
      </w:r>
      <w:r w:rsidR="00995569" w:rsidRPr="00995569">
        <w:rPr>
          <w:rFonts w:ascii="Arial" w:hAnsi="Arial" w:cs="Arial"/>
          <w:b/>
          <w:color w:val="70AD47" w:themeColor="accent6"/>
          <w:sz w:val="36"/>
          <w:szCs w:val="36"/>
          <w:u w:val="single"/>
          <w14:shadow w14:blurRad="50800" w14:dist="38100" w14:dir="2700000" w14:sx="100000" w14:sy="100000" w14:kx="0" w14:ky="0" w14:algn="tl">
            <w14:srgbClr w14:val="000000">
              <w14:alpha w14:val="60000"/>
            </w14:srgbClr>
          </w14:shadow>
        </w:rPr>
        <w:t xml:space="preserve"> signataires</w:t>
      </w:r>
    </w:p>
    <w:p w:rsidR="00BE075E" w:rsidRPr="00EC1390" w:rsidRDefault="00BE075E" w:rsidP="00221794">
      <w:pPr>
        <w:rPr>
          <w:rFonts w:ascii="Arial" w:hAnsi="Arial" w:cs="Arial"/>
          <w:b/>
          <w:color w:val="000080"/>
          <w:sz w:val="40"/>
          <w:szCs w:val="40"/>
          <w:u w:val="single"/>
          <w14:shadow w14:blurRad="50800" w14:dist="38100" w14:dir="2700000" w14:sx="100000" w14:sy="100000" w14:kx="0" w14:ky="0" w14:algn="tl">
            <w14:srgbClr w14:val="000000">
              <w14:alpha w14:val="60000"/>
            </w14:srgbClr>
          </w14:shadow>
        </w:rPr>
      </w:pPr>
    </w:p>
    <w:p w:rsidR="00EC1390" w:rsidRDefault="00EC1390" w:rsidP="00FD21CB">
      <w:pPr>
        <w:spacing w:line="360" w:lineRule="auto"/>
        <w:ind w:left="357"/>
        <w:jc w:val="center"/>
        <w:rPr>
          <w:rFonts w:ascii="Arial" w:hAnsi="Arial" w:cs="Arial"/>
          <w:b/>
          <w:color w:val="000080"/>
          <w:sz w:val="30"/>
          <w:szCs w:val="30"/>
          <w14:shadow w14:blurRad="50800" w14:dist="38100" w14:dir="2700000" w14:sx="100000" w14:sy="100000" w14:kx="0" w14:ky="0" w14:algn="tl">
            <w14:srgbClr w14:val="000000">
              <w14:alpha w14:val="60000"/>
            </w14:srgbClr>
          </w14:shadow>
        </w:rPr>
      </w:pPr>
    </w:p>
    <w:p w:rsidR="00221794" w:rsidRPr="00137DD6" w:rsidRDefault="00137DD6" w:rsidP="00FD21CB">
      <w:pPr>
        <w:spacing w:line="360" w:lineRule="auto"/>
        <w:ind w:left="357"/>
        <w:jc w:val="center"/>
        <w:rPr>
          <w:rFonts w:ascii="Arial" w:hAnsi="Arial" w:cs="Arial"/>
          <w:b/>
          <w:color w:val="000080"/>
          <w:sz w:val="26"/>
          <w:szCs w:val="26"/>
          <w14:shadow w14:blurRad="50800" w14:dist="38100" w14:dir="2700000" w14:sx="100000" w14:sy="100000" w14:kx="0" w14:ky="0" w14:algn="tl">
            <w14:srgbClr w14:val="000000">
              <w14:alpha w14:val="60000"/>
            </w14:srgbClr>
          </w14:shadow>
        </w:rPr>
      </w:pPr>
      <w:r w:rsidRPr="00137DD6">
        <w:rPr>
          <w:rFonts w:ascii="Arial" w:hAnsi="Arial" w:cs="Arial"/>
          <w:b/>
          <w:color w:val="000080"/>
          <w:sz w:val="26"/>
          <w:szCs w:val="26"/>
          <w14:shadow w14:blurRad="50800" w14:dist="38100" w14:dir="2700000" w14:sx="100000" w14:sy="100000" w14:kx="0" w14:ky="0" w14:algn="tl">
            <w14:srgbClr w14:val="000000">
              <w14:alpha w14:val="60000"/>
            </w14:srgbClr>
          </w14:shadow>
        </w:rPr>
        <w:t xml:space="preserve">POUR UNE POLITIQUE AMBITIEUSE DE LA </w:t>
      </w:r>
      <w:r w:rsidR="00D76E3E" w:rsidRPr="00137DD6">
        <w:rPr>
          <w:rFonts w:ascii="Arial" w:hAnsi="Arial" w:cs="Arial"/>
          <w:b/>
          <w:color w:val="000080"/>
          <w:sz w:val="26"/>
          <w:szCs w:val="26"/>
          <w14:shadow w14:blurRad="50800" w14:dist="38100" w14:dir="2700000" w14:sx="100000" w14:sy="100000" w14:kx="0" w14:ky="0" w14:algn="tl">
            <w14:srgbClr w14:val="000000">
              <w14:alpha w14:val="60000"/>
            </w14:srgbClr>
          </w14:shadow>
        </w:rPr>
        <w:t>PROTECTION SOCIALE COMPLEMENTAIRE</w:t>
      </w:r>
      <w:r w:rsidR="007B73CB" w:rsidRPr="00137DD6">
        <w:rPr>
          <w:rFonts w:ascii="Arial" w:hAnsi="Arial" w:cs="Arial"/>
          <w:b/>
          <w:color w:val="000080"/>
          <w:sz w:val="26"/>
          <w:szCs w:val="26"/>
          <w14:shadow w14:blurRad="50800" w14:dist="38100" w14:dir="2700000" w14:sx="100000" w14:sy="100000" w14:kx="0" w14:ky="0" w14:algn="tl">
            <w14:srgbClr w14:val="000000">
              <w14:alpha w14:val="60000"/>
            </w14:srgbClr>
          </w14:shadow>
        </w:rPr>
        <w:t xml:space="preserve"> </w:t>
      </w:r>
      <w:r w:rsidRPr="00137DD6">
        <w:rPr>
          <w:rFonts w:ascii="Arial" w:hAnsi="Arial" w:cs="Arial"/>
          <w:b/>
          <w:color w:val="000080"/>
          <w:sz w:val="26"/>
          <w:szCs w:val="26"/>
          <w14:shadow w14:blurRad="50800" w14:dist="38100" w14:dir="2700000" w14:sx="100000" w14:sy="100000" w14:kx="0" w14:ky="0" w14:algn="tl">
            <w14:srgbClr w14:val="000000">
              <w14:alpha w14:val="60000"/>
            </w14:srgbClr>
          </w14:shadow>
        </w:rPr>
        <w:t>DANS LA FONCTION PUBLIQUE</w:t>
      </w:r>
    </w:p>
    <w:p w:rsidR="00922BF9" w:rsidRPr="00C32A55" w:rsidRDefault="00922BF9" w:rsidP="00D63A64">
      <w:pPr>
        <w:spacing w:line="480" w:lineRule="auto"/>
        <w:jc w:val="both"/>
        <w:rPr>
          <w:rFonts w:ascii="Arial" w:hAnsi="Arial" w:cs="Arial"/>
          <w:color w:val="70AD47" w:themeColor="accent6"/>
          <w:sz w:val="36"/>
          <w:szCs w:val="36"/>
        </w:rPr>
      </w:pPr>
    </w:p>
    <w:p w:rsidR="00976DE1" w:rsidRPr="00BE075E" w:rsidRDefault="00BE075E" w:rsidP="00BE075E">
      <w:pPr>
        <w:spacing w:line="276" w:lineRule="auto"/>
        <w:jc w:val="both"/>
        <w:rPr>
          <w:rFonts w:ascii="Arial" w:hAnsi="Arial" w:cs="Arial"/>
          <w:sz w:val="22"/>
          <w:szCs w:val="22"/>
        </w:rPr>
      </w:pPr>
      <w:r>
        <w:rPr>
          <w:rFonts w:ascii="Arial" w:hAnsi="Arial" w:cs="Arial"/>
          <w:sz w:val="22"/>
          <w:szCs w:val="22"/>
        </w:rPr>
        <w:t>La</w:t>
      </w:r>
      <w:r w:rsidR="093712BB" w:rsidRPr="00BE075E">
        <w:rPr>
          <w:rFonts w:ascii="Arial" w:hAnsi="Arial" w:cs="Arial"/>
          <w:sz w:val="22"/>
          <w:szCs w:val="22"/>
        </w:rPr>
        <w:t xml:space="preserve"> loi de modernisation de la Fonction publique de février 2007 a </w:t>
      </w:r>
      <w:r>
        <w:rPr>
          <w:rFonts w:ascii="Arial" w:hAnsi="Arial" w:cs="Arial"/>
          <w:sz w:val="22"/>
          <w:szCs w:val="22"/>
        </w:rPr>
        <w:t>légalisé</w:t>
      </w:r>
      <w:r w:rsidR="093712BB" w:rsidRPr="00BE075E">
        <w:rPr>
          <w:rFonts w:ascii="Arial" w:hAnsi="Arial" w:cs="Arial"/>
          <w:sz w:val="22"/>
          <w:szCs w:val="22"/>
        </w:rPr>
        <w:t xml:space="preserve"> le principe de la participation des employeurs publics au financement de la protection sociale complémentaire de leurs personnels, actifs et retraités. Cette participation, réservée aux seuls contrats et règlements mettant en œuvre une solidarité entre les membres du groupe couvert, traduit l’objet social voulu par le législateur.</w:t>
      </w:r>
    </w:p>
    <w:p w:rsidR="00976DE1" w:rsidRPr="00BE075E" w:rsidRDefault="00976DE1" w:rsidP="00BE075E">
      <w:pPr>
        <w:spacing w:line="276" w:lineRule="auto"/>
        <w:jc w:val="both"/>
        <w:rPr>
          <w:rFonts w:ascii="Arial" w:hAnsi="Arial" w:cs="Arial"/>
          <w:color w:val="70AD47" w:themeColor="accent6"/>
          <w:sz w:val="22"/>
          <w:szCs w:val="22"/>
        </w:rPr>
      </w:pPr>
    </w:p>
    <w:p w:rsidR="00BE075E" w:rsidRDefault="48CA639C" w:rsidP="00BE075E">
      <w:pPr>
        <w:spacing w:line="276" w:lineRule="auto"/>
        <w:jc w:val="both"/>
        <w:rPr>
          <w:rFonts w:ascii="Arial" w:hAnsi="Arial" w:cs="Arial"/>
          <w:sz w:val="22"/>
          <w:szCs w:val="22"/>
        </w:rPr>
      </w:pPr>
      <w:r w:rsidRPr="00BE075E">
        <w:rPr>
          <w:rFonts w:ascii="Arial" w:hAnsi="Arial" w:cs="Arial"/>
          <w:sz w:val="22"/>
          <w:szCs w:val="22"/>
        </w:rPr>
        <w:t xml:space="preserve">Dans les faits, la mise en application des principes de la loi </w:t>
      </w:r>
      <w:r w:rsidR="00BE075E">
        <w:rPr>
          <w:rFonts w:ascii="Arial" w:hAnsi="Arial" w:cs="Arial"/>
          <w:sz w:val="22"/>
          <w:szCs w:val="22"/>
        </w:rPr>
        <w:t>n’a pas</w:t>
      </w:r>
      <w:r w:rsidRPr="00BE075E">
        <w:rPr>
          <w:rFonts w:ascii="Arial" w:hAnsi="Arial" w:cs="Arial"/>
          <w:sz w:val="22"/>
          <w:szCs w:val="22"/>
        </w:rPr>
        <w:t xml:space="preserve"> généré </w:t>
      </w:r>
      <w:r w:rsidR="00BE075E">
        <w:rPr>
          <w:rFonts w:ascii="Arial" w:hAnsi="Arial" w:cs="Arial"/>
          <w:sz w:val="22"/>
          <w:szCs w:val="22"/>
        </w:rPr>
        <w:t>d’amélioration au regard :</w:t>
      </w:r>
    </w:p>
    <w:p w:rsidR="00BE075E" w:rsidRDefault="48CA639C" w:rsidP="00BE075E">
      <w:pPr>
        <w:pStyle w:val="Paragraphedeliste"/>
        <w:numPr>
          <w:ilvl w:val="0"/>
          <w:numId w:val="39"/>
        </w:numPr>
        <w:spacing w:line="276" w:lineRule="auto"/>
        <w:jc w:val="both"/>
        <w:rPr>
          <w:rFonts w:ascii="Arial" w:hAnsi="Arial" w:cs="Arial"/>
          <w:sz w:val="22"/>
          <w:szCs w:val="22"/>
        </w:rPr>
      </w:pPr>
      <w:r w:rsidRPr="00BE075E">
        <w:rPr>
          <w:rFonts w:ascii="Arial" w:hAnsi="Arial" w:cs="Arial"/>
          <w:sz w:val="22"/>
          <w:szCs w:val="22"/>
        </w:rPr>
        <w:t>des cahiers des cha</w:t>
      </w:r>
      <w:r w:rsidR="00BE075E">
        <w:rPr>
          <w:rFonts w:ascii="Arial" w:hAnsi="Arial" w:cs="Arial"/>
          <w:sz w:val="22"/>
          <w:szCs w:val="22"/>
        </w:rPr>
        <w:t>rges minimalistes et inadaptés générant des régressions</w:t>
      </w:r>
      <w:r w:rsidR="00BE075E" w:rsidRPr="00BE075E">
        <w:rPr>
          <w:rFonts w:ascii="Arial" w:hAnsi="Arial" w:cs="Arial"/>
          <w:sz w:val="22"/>
          <w:szCs w:val="22"/>
        </w:rPr>
        <w:t xml:space="preserve"> </w:t>
      </w:r>
      <w:r w:rsidR="00BE075E" w:rsidRPr="00BE075E">
        <w:rPr>
          <w:rFonts w:ascii="Arial" w:hAnsi="Arial" w:cs="Arial"/>
          <w:sz w:val="22"/>
          <w:szCs w:val="22"/>
        </w:rPr>
        <w:t>dans les garanties proposées aux agents depuis des décennies,</w:t>
      </w:r>
    </w:p>
    <w:p w:rsidR="00BE075E" w:rsidRDefault="48CA639C" w:rsidP="00BE075E">
      <w:pPr>
        <w:pStyle w:val="Paragraphedeliste"/>
        <w:numPr>
          <w:ilvl w:val="0"/>
          <w:numId w:val="39"/>
        </w:numPr>
        <w:spacing w:line="276" w:lineRule="auto"/>
        <w:jc w:val="both"/>
        <w:rPr>
          <w:rFonts w:ascii="Arial" w:hAnsi="Arial" w:cs="Arial"/>
          <w:sz w:val="22"/>
          <w:szCs w:val="22"/>
        </w:rPr>
      </w:pPr>
      <w:r w:rsidRPr="00BE075E">
        <w:rPr>
          <w:rFonts w:ascii="Arial" w:hAnsi="Arial" w:cs="Arial"/>
          <w:sz w:val="22"/>
          <w:szCs w:val="22"/>
        </w:rPr>
        <w:t xml:space="preserve">une ouverture à la concurrence </w:t>
      </w:r>
      <w:r w:rsidR="00BE075E">
        <w:rPr>
          <w:rFonts w:ascii="Arial" w:hAnsi="Arial" w:cs="Arial"/>
          <w:sz w:val="22"/>
          <w:szCs w:val="22"/>
        </w:rPr>
        <w:t>généralisant une marchandisation toujours plus grande de la protection sociale complémentaire et rendant plus difficile la mutualisation des risques et la mise en œuvre des solidarités</w:t>
      </w:r>
      <w:r w:rsidRPr="00BE075E">
        <w:rPr>
          <w:rFonts w:ascii="Arial" w:hAnsi="Arial" w:cs="Arial"/>
          <w:sz w:val="22"/>
          <w:szCs w:val="22"/>
        </w:rPr>
        <w:t>,</w:t>
      </w:r>
    </w:p>
    <w:p w:rsidR="00976DE1" w:rsidRPr="00BE075E" w:rsidRDefault="48CA639C" w:rsidP="00BE075E">
      <w:pPr>
        <w:pStyle w:val="Paragraphedeliste"/>
        <w:numPr>
          <w:ilvl w:val="0"/>
          <w:numId w:val="39"/>
        </w:numPr>
        <w:spacing w:line="276" w:lineRule="auto"/>
        <w:jc w:val="both"/>
        <w:rPr>
          <w:rFonts w:ascii="Arial" w:hAnsi="Arial" w:cs="Arial"/>
          <w:sz w:val="22"/>
          <w:szCs w:val="22"/>
        </w:rPr>
      </w:pPr>
      <w:r w:rsidRPr="00BE075E">
        <w:rPr>
          <w:rFonts w:ascii="Arial" w:hAnsi="Arial" w:cs="Arial"/>
          <w:sz w:val="22"/>
          <w:szCs w:val="22"/>
        </w:rPr>
        <w:t xml:space="preserve">une participation financière </w:t>
      </w:r>
      <w:r w:rsidR="00BE075E">
        <w:rPr>
          <w:rFonts w:ascii="Arial" w:hAnsi="Arial" w:cs="Arial"/>
          <w:sz w:val="22"/>
          <w:szCs w:val="22"/>
        </w:rPr>
        <w:t xml:space="preserve">des employeurs publics insuffisante et inégalement répartie. </w:t>
      </w:r>
      <w:r w:rsidRPr="00BE075E">
        <w:rPr>
          <w:rFonts w:ascii="Arial" w:hAnsi="Arial" w:cs="Arial"/>
          <w:sz w:val="22"/>
          <w:szCs w:val="22"/>
        </w:rPr>
        <w:t xml:space="preserve"> </w:t>
      </w:r>
    </w:p>
    <w:p w:rsidR="00486E8B" w:rsidRPr="00BE075E" w:rsidRDefault="00486E8B" w:rsidP="00BE075E">
      <w:pPr>
        <w:spacing w:line="276" w:lineRule="auto"/>
        <w:jc w:val="both"/>
        <w:rPr>
          <w:rFonts w:ascii="Arial" w:hAnsi="Arial" w:cs="Arial"/>
          <w:color w:val="70AD47" w:themeColor="accent6"/>
          <w:sz w:val="22"/>
          <w:szCs w:val="22"/>
        </w:rPr>
      </w:pPr>
    </w:p>
    <w:p w:rsidR="00486E8B" w:rsidRPr="00BE075E" w:rsidRDefault="00486E8B" w:rsidP="00BE075E">
      <w:pPr>
        <w:spacing w:line="276" w:lineRule="auto"/>
        <w:jc w:val="both"/>
        <w:rPr>
          <w:rFonts w:ascii="Arial" w:hAnsi="Arial" w:cs="Arial"/>
          <w:sz w:val="22"/>
          <w:szCs w:val="22"/>
        </w:rPr>
      </w:pPr>
      <w:r w:rsidRPr="00BE075E">
        <w:rPr>
          <w:rFonts w:ascii="Arial" w:hAnsi="Arial" w:cs="Arial"/>
          <w:sz w:val="22"/>
          <w:szCs w:val="22"/>
        </w:rPr>
        <w:t xml:space="preserve">A l’heure où le gouvernement ouvre des travaux sur l’avenir de la protection sociale des agents relevant des trois versants de la Fonction publique, la Mutualité Fonction Publique (MFP), Union de 20 mutuelles de la Fonction publique, et </w:t>
      </w:r>
      <w:r w:rsidR="00995569">
        <w:rPr>
          <w:rFonts w:ascii="Arial" w:hAnsi="Arial" w:cs="Arial"/>
          <w:sz w:val="22"/>
          <w:szCs w:val="22"/>
        </w:rPr>
        <w:t xml:space="preserve">les </w:t>
      </w:r>
      <w:r w:rsidRPr="00BE075E">
        <w:rPr>
          <w:rFonts w:ascii="Arial" w:hAnsi="Arial" w:cs="Arial"/>
          <w:sz w:val="22"/>
          <w:szCs w:val="22"/>
        </w:rPr>
        <w:t xml:space="preserve">Organisations syndicales représentatives, </w:t>
      </w:r>
      <w:r w:rsidR="00FE7A69">
        <w:rPr>
          <w:rFonts w:ascii="Arial" w:hAnsi="Arial" w:cs="Arial"/>
          <w:sz w:val="22"/>
          <w:szCs w:val="22"/>
        </w:rPr>
        <w:t xml:space="preserve">rappellent leur attachement </w:t>
      </w:r>
      <w:r w:rsidRPr="00BE075E">
        <w:rPr>
          <w:rFonts w:ascii="Arial" w:hAnsi="Arial" w:cs="Arial"/>
          <w:sz w:val="22"/>
          <w:szCs w:val="22"/>
        </w:rPr>
        <w:t>à une société où les droits sociaux des agents, qui œuvrent quotidiennement au service des concitoyens, soient respectés et considérés comme fondamentaux pour un système social plus juste et plus solidaire.</w:t>
      </w:r>
    </w:p>
    <w:p w:rsidR="004E4A55" w:rsidRPr="00BE075E" w:rsidRDefault="004E4A55" w:rsidP="00BE075E">
      <w:pPr>
        <w:spacing w:line="276" w:lineRule="auto"/>
        <w:jc w:val="both"/>
        <w:rPr>
          <w:rFonts w:ascii="Arial" w:hAnsi="Arial" w:cs="Arial"/>
          <w:color w:val="70AD47" w:themeColor="accent6"/>
          <w:sz w:val="22"/>
          <w:szCs w:val="22"/>
        </w:rPr>
      </w:pPr>
    </w:p>
    <w:p w:rsidR="00221794" w:rsidRPr="00BE075E" w:rsidRDefault="004E4A55" w:rsidP="00BE075E">
      <w:pPr>
        <w:spacing w:line="276" w:lineRule="auto"/>
        <w:jc w:val="both"/>
        <w:rPr>
          <w:rFonts w:ascii="Arial" w:hAnsi="Arial" w:cs="Arial"/>
          <w:sz w:val="22"/>
          <w:szCs w:val="22"/>
        </w:rPr>
      </w:pPr>
      <w:r w:rsidRPr="00BE075E">
        <w:rPr>
          <w:rFonts w:ascii="Arial" w:hAnsi="Arial" w:cs="Arial"/>
          <w:sz w:val="22"/>
          <w:szCs w:val="22"/>
        </w:rPr>
        <w:t xml:space="preserve">Si elles défendent avant tout un régime </w:t>
      </w:r>
      <w:r w:rsidR="00FE7A69" w:rsidRPr="00BE075E">
        <w:rPr>
          <w:rFonts w:ascii="Arial" w:hAnsi="Arial" w:cs="Arial"/>
          <w:sz w:val="22"/>
          <w:szCs w:val="22"/>
        </w:rPr>
        <w:t>d’assurance maladie</w:t>
      </w:r>
      <w:r w:rsidR="00FE7A69" w:rsidRPr="00BE075E">
        <w:rPr>
          <w:rFonts w:ascii="Arial" w:hAnsi="Arial" w:cs="Arial"/>
          <w:sz w:val="22"/>
          <w:szCs w:val="22"/>
        </w:rPr>
        <w:t xml:space="preserve"> </w:t>
      </w:r>
      <w:r w:rsidRPr="00BE075E">
        <w:rPr>
          <w:rFonts w:ascii="Arial" w:hAnsi="Arial" w:cs="Arial"/>
          <w:sz w:val="22"/>
          <w:szCs w:val="22"/>
        </w:rPr>
        <w:t xml:space="preserve">obligatoire </w:t>
      </w:r>
      <w:r w:rsidR="00FE7A69">
        <w:rPr>
          <w:rFonts w:ascii="Arial" w:hAnsi="Arial" w:cs="Arial"/>
          <w:sz w:val="22"/>
          <w:szCs w:val="22"/>
        </w:rPr>
        <w:t xml:space="preserve">de haut niveau </w:t>
      </w:r>
      <w:r w:rsidRPr="00BE075E">
        <w:rPr>
          <w:rFonts w:ascii="Arial" w:hAnsi="Arial" w:cs="Arial"/>
          <w:sz w:val="22"/>
          <w:szCs w:val="22"/>
        </w:rPr>
        <w:t xml:space="preserve">incontournable </w:t>
      </w:r>
      <w:r w:rsidR="00FE7A69">
        <w:rPr>
          <w:rFonts w:ascii="Arial" w:hAnsi="Arial" w:cs="Arial"/>
          <w:sz w:val="22"/>
          <w:szCs w:val="22"/>
        </w:rPr>
        <w:t>pour une véritable</w:t>
      </w:r>
      <w:r w:rsidRPr="00BE075E">
        <w:rPr>
          <w:rFonts w:ascii="Arial" w:hAnsi="Arial" w:cs="Arial"/>
          <w:sz w:val="22"/>
          <w:szCs w:val="22"/>
        </w:rPr>
        <w:t xml:space="preserve"> solidarité nationale, </w:t>
      </w:r>
      <w:r w:rsidR="00FB1397" w:rsidRPr="00BE075E">
        <w:rPr>
          <w:rFonts w:ascii="Arial" w:hAnsi="Arial" w:cs="Arial"/>
          <w:sz w:val="22"/>
          <w:szCs w:val="22"/>
        </w:rPr>
        <w:t xml:space="preserve">elles </w:t>
      </w:r>
      <w:r w:rsidR="00FE7A69">
        <w:rPr>
          <w:rFonts w:ascii="Arial" w:hAnsi="Arial" w:cs="Arial"/>
          <w:sz w:val="22"/>
          <w:szCs w:val="22"/>
        </w:rPr>
        <w:t>partagent la volonté</w:t>
      </w:r>
      <w:r w:rsidRPr="00BE075E">
        <w:rPr>
          <w:rFonts w:ascii="Arial" w:hAnsi="Arial" w:cs="Arial"/>
          <w:sz w:val="22"/>
          <w:szCs w:val="22"/>
        </w:rPr>
        <w:t xml:space="preserve"> </w:t>
      </w:r>
      <w:r w:rsidR="004922C9" w:rsidRPr="00BE075E">
        <w:rPr>
          <w:rFonts w:ascii="Arial" w:hAnsi="Arial" w:cs="Arial"/>
          <w:sz w:val="22"/>
          <w:szCs w:val="22"/>
        </w:rPr>
        <w:t xml:space="preserve">de </w:t>
      </w:r>
      <w:r w:rsidR="004922C9" w:rsidRPr="00BE075E">
        <w:rPr>
          <w:rFonts w:ascii="Arial" w:hAnsi="Arial" w:cs="Arial"/>
          <w:b/>
          <w:sz w:val="22"/>
          <w:szCs w:val="22"/>
        </w:rPr>
        <w:t xml:space="preserve">poser les conditions essentielles d’une protection sociale complémentaire </w:t>
      </w:r>
      <w:r w:rsidR="00FE7A69">
        <w:rPr>
          <w:rFonts w:ascii="Arial" w:hAnsi="Arial" w:cs="Arial"/>
          <w:b/>
          <w:sz w:val="22"/>
          <w:szCs w:val="22"/>
        </w:rPr>
        <w:t xml:space="preserve">ambitieuse </w:t>
      </w:r>
      <w:r w:rsidR="004922C9" w:rsidRPr="00BE075E">
        <w:rPr>
          <w:rFonts w:ascii="Arial" w:hAnsi="Arial" w:cs="Arial"/>
          <w:sz w:val="22"/>
          <w:szCs w:val="22"/>
        </w:rPr>
        <w:t xml:space="preserve">pour </w:t>
      </w:r>
      <w:r w:rsidR="00FB1397" w:rsidRPr="00BE075E">
        <w:rPr>
          <w:rFonts w:ascii="Arial" w:hAnsi="Arial" w:cs="Arial"/>
          <w:sz w:val="22"/>
          <w:szCs w:val="22"/>
        </w:rPr>
        <w:t xml:space="preserve">offrir à tous les agents publics une </w:t>
      </w:r>
      <w:r w:rsidR="004922C9" w:rsidRPr="00BE075E">
        <w:rPr>
          <w:rFonts w:ascii="Arial" w:hAnsi="Arial" w:cs="Arial"/>
          <w:sz w:val="22"/>
          <w:szCs w:val="22"/>
        </w:rPr>
        <w:t>couverture</w:t>
      </w:r>
      <w:r w:rsidR="00FB1397" w:rsidRPr="00BE075E">
        <w:rPr>
          <w:rFonts w:ascii="Arial" w:hAnsi="Arial" w:cs="Arial"/>
          <w:sz w:val="22"/>
          <w:szCs w:val="22"/>
        </w:rPr>
        <w:t xml:space="preserve"> s</w:t>
      </w:r>
      <w:r w:rsidR="009652E2" w:rsidRPr="00BE075E">
        <w:rPr>
          <w:rFonts w:ascii="Arial" w:hAnsi="Arial" w:cs="Arial"/>
          <w:sz w:val="22"/>
          <w:szCs w:val="22"/>
        </w:rPr>
        <w:t>olidaire</w:t>
      </w:r>
      <w:r w:rsidR="004922C9" w:rsidRPr="00BE075E">
        <w:rPr>
          <w:rFonts w:ascii="Arial" w:hAnsi="Arial" w:cs="Arial"/>
          <w:sz w:val="22"/>
          <w:szCs w:val="22"/>
        </w:rPr>
        <w:t xml:space="preserve">, </w:t>
      </w:r>
      <w:r w:rsidR="00FB1397" w:rsidRPr="00BE075E">
        <w:rPr>
          <w:rFonts w:ascii="Arial" w:hAnsi="Arial" w:cs="Arial"/>
          <w:sz w:val="22"/>
          <w:szCs w:val="22"/>
        </w:rPr>
        <w:t>responsable, complète</w:t>
      </w:r>
      <w:r w:rsidR="009652E2" w:rsidRPr="00BE075E">
        <w:rPr>
          <w:rFonts w:ascii="Arial" w:hAnsi="Arial" w:cs="Arial"/>
          <w:sz w:val="22"/>
          <w:szCs w:val="22"/>
        </w:rPr>
        <w:t xml:space="preserve"> et </w:t>
      </w:r>
      <w:r w:rsidR="00FB1397" w:rsidRPr="00BE075E">
        <w:rPr>
          <w:rFonts w:ascii="Arial" w:hAnsi="Arial" w:cs="Arial"/>
          <w:sz w:val="22"/>
          <w:szCs w:val="22"/>
        </w:rPr>
        <w:t>financièrement</w:t>
      </w:r>
      <w:r w:rsidR="009652E2" w:rsidRPr="00BE075E">
        <w:rPr>
          <w:rFonts w:ascii="Arial" w:hAnsi="Arial" w:cs="Arial"/>
          <w:sz w:val="22"/>
          <w:szCs w:val="22"/>
        </w:rPr>
        <w:t xml:space="preserve"> accessible </w:t>
      </w:r>
      <w:r w:rsidR="004922C9" w:rsidRPr="00BE075E">
        <w:rPr>
          <w:rFonts w:ascii="Arial" w:hAnsi="Arial" w:cs="Arial"/>
          <w:sz w:val="22"/>
          <w:szCs w:val="22"/>
        </w:rPr>
        <w:t xml:space="preserve">à </w:t>
      </w:r>
      <w:r w:rsidR="009652E2" w:rsidRPr="00BE075E">
        <w:rPr>
          <w:rFonts w:ascii="Arial" w:hAnsi="Arial" w:cs="Arial"/>
          <w:sz w:val="22"/>
          <w:szCs w:val="22"/>
        </w:rPr>
        <w:t>tous</w:t>
      </w:r>
      <w:r w:rsidR="00A40915" w:rsidRPr="00BE075E">
        <w:rPr>
          <w:rFonts w:ascii="Arial" w:hAnsi="Arial" w:cs="Arial"/>
          <w:sz w:val="22"/>
          <w:szCs w:val="22"/>
        </w:rPr>
        <w:t xml:space="preserve">. </w:t>
      </w:r>
    </w:p>
    <w:p w:rsidR="00882B13" w:rsidRPr="00BE075E" w:rsidRDefault="00882B13" w:rsidP="00BE075E">
      <w:pPr>
        <w:spacing w:line="276" w:lineRule="auto"/>
        <w:jc w:val="both"/>
        <w:rPr>
          <w:rFonts w:ascii="Arial" w:hAnsi="Arial" w:cs="Arial"/>
          <w:color w:val="70AD47" w:themeColor="accent6"/>
          <w:sz w:val="22"/>
          <w:szCs w:val="22"/>
        </w:rPr>
      </w:pPr>
    </w:p>
    <w:p w:rsidR="00B15099" w:rsidRPr="00BE075E" w:rsidRDefault="005847BA" w:rsidP="00BE075E">
      <w:pPr>
        <w:pStyle w:val="Paragraphedeliste"/>
        <w:numPr>
          <w:ilvl w:val="0"/>
          <w:numId w:val="37"/>
        </w:numPr>
        <w:spacing w:line="276" w:lineRule="auto"/>
        <w:ind w:left="357"/>
        <w:jc w:val="both"/>
        <w:rPr>
          <w:rFonts w:ascii="Arial" w:hAnsi="Arial" w:cs="Arial"/>
          <w:b/>
          <w:sz w:val="22"/>
          <w:szCs w:val="22"/>
        </w:rPr>
      </w:pPr>
      <w:r w:rsidRPr="00BE075E">
        <w:rPr>
          <w:rFonts w:ascii="Arial" w:hAnsi="Arial" w:cs="Arial"/>
          <w:b/>
          <w:sz w:val="22"/>
          <w:szCs w:val="22"/>
        </w:rPr>
        <w:t>Une couverture mutualisant</w:t>
      </w:r>
      <w:r w:rsidR="001F5ED1" w:rsidRPr="00BE075E">
        <w:rPr>
          <w:rFonts w:ascii="Arial" w:hAnsi="Arial" w:cs="Arial"/>
          <w:b/>
          <w:sz w:val="22"/>
          <w:szCs w:val="22"/>
        </w:rPr>
        <w:t xml:space="preserve"> toutes</w:t>
      </w:r>
      <w:r w:rsidRPr="00BE075E">
        <w:rPr>
          <w:rFonts w:ascii="Arial" w:hAnsi="Arial" w:cs="Arial"/>
          <w:b/>
          <w:sz w:val="22"/>
          <w:szCs w:val="22"/>
        </w:rPr>
        <w:t xml:space="preserve"> les </w:t>
      </w:r>
      <w:r w:rsidR="006B4944">
        <w:rPr>
          <w:rFonts w:ascii="Arial" w:hAnsi="Arial" w:cs="Arial"/>
          <w:b/>
          <w:sz w:val="22"/>
          <w:szCs w:val="22"/>
        </w:rPr>
        <w:t>catégories d’agents actifs et retraités</w:t>
      </w:r>
      <w:r w:rsidR="001F5ED1" w:rsidRPr="00BE075E">
        <w:rPr>
          <w:rFonts w:ascii="Arial" w:hAnsi="Arial" w:cs="Arial"/>
          <w:b/>
          <w:sz w:val="22"/>
          <w:szCs w:val="22"/>
        </w:rPr>
        <w:t>,</w:t>
      </w:r>
      <w:r w:rsidRPr="00BE075E">
        <w:rPr>
          <w:rFonts w:ascii="Arial" w:hAnsi="Arial" w:cs="Arial"/>
          <w:sz w:val="22"/>
          <w:szCs w:val="22"/>
        </w:rPr>
        <w:t xml:space="preserve"> relevant du périmètre éligible à l’adhésion (</w:t>
      </w:r>
      <w:r w:rsidR="006B4944">
        <w:rPr>
          <w:rFonts w:ascii="Arial" w:hAnsi="Arial" w:cs="Arial"/>
          <w:sz w:val="22"/>
          <w:szCs w:val="22"/>
        </w:rPr>
        <w:t xml:space="preserve">fonctionnaires, </w:t>
      </w:r>
      <w:r w:rsidRPr="00BE075E">
        <w:rPr>
          <w:rFonts w:ascii="Arial" w:hAnsi="Arial" w:cs="Arial"/>
          <w:sz w:val="22"/>
          <w:szCs w:val="22"/>
        </w:rPr>
        <w:t>age</w:t>
      </w:r>
      <w:r w:rsidR="00105742" w:rsidRPr="00BE075E">
        <w:rPr>
          <w:rFonts w:ascii="Arial" w:hAnsi="Arial" w:cs="Arial"/>
          <w:sz w:val="22"/>
          <w:szCs w:val="22"/>
        </w:rPr>
        <w:t>nts</w:t>
      </w:r>
      <w:r w:rsidR="006B4944">
        <w:rPr>
          <w:rFonts w:ascii="Arial" w:hAnsi="Arial" w:cs="Arial"/>
          <w:sz w:val="22"/>
          <w:szCs w:val="22"/>
        </w:rPr>
        <w:t xml:space="preserve"> non-</w:t>
      </w:r>
      <w:r w:rsidR="00105742" w:rsidRPr="00BE075E">
        <w:rPr>
          <w:rFonts w:ascii="Arial" w:hAnsi="Arial" w:cs="Arial"/>
          <w:sz w:val="22"/>
          <w:szCs w:val="22"/>
        </w:rPr>
        <w:t>titulaires, ayants-</w:t>
      </w:r>
      <w:r w:rsidR="00B957F2" w:rsidRPr="00BE075E">
        <w:rPr>
          <w:rFonts w:ascii="Arial" w:hAnsi="Arial" w:cs="Arial"/>
          <w:sz w:val="22"/>
          <w:szCs w:val="22"/>
        </w:rPr>
        <w:t>droit</w:t>
      </w:r>
      <w:r w:rsidR="00105742" w:rsidRPr="00BE075E">
        <w:rPr>
          <w:rFonts w:ascii="Arial" w:hAnsi="Arial" w:cs="Arial"/>
          <w:sz w:val="22"/>
          <w:szCs w:val="22"/>
        </w:rPr>
        <w:t>…</w:t>
      </w:r>
      <w:r w:rsidRPr="00BE075E">
        <w:rPr>
          <w:rFonts w:ascii="Arial" w:hAnsi="Arial" w:cs="Arial"/>
          <w:sz w:val="22"/>
          <w:szCs w:val="22"/>
        </w:rPr>
        <w:t>).</w:t>
      </w:r>
      <w:r w:rsidR="00235E9F" w:rsidRPr="00BE075E">
        <w:rPr>
          <w:rFonts w:ascii="Arial" w:hAnsi="Arial" w:cs="Arial"/>
          <w:sz w:val="22"/>
          <w:szCs w:val="22"/>
        </w:rPr>
        <w:t xml:space="preserve"> Ce point est d’autant plus importa</w:t>
      </w:r>
      <w:r w:rsidR="00105742" w:rsidRPr="00BE075E">
        <w:rPr>
          <w:rFonts w:ascii="Arial" w:hAnsi="Arial" w:cs="Arial"/>
          <w:sz w:val="22"/>
          <w:szCs w:val="22"/>
        </w:rPr>
        <w:t>nt compte-</w:t>
      </w:r>
      <w:r w:rsidR="00235E9F" w:rsidRPr="00BE075E">
        <w:rPr>
          <w:rFonts w:ascii="Arial" w:hAnsi="Arial" w:cs="Arial"/>
          <w:sz w:val="22"/>
          <w:szCs w:val="22"/>
        </w:rPr>
        <w:t xml:space="preserve">tenu des </w:t>
      </w:r>
      <w:r w:rsidR="006B4944">
        <w:rPr>
          <w:rFonts w:ascii="Arial" w:hAnsi="Arial" w:cs="Arial"/>
          <w:sz w:val="22"/>
          <w:szCs w:val="22"/>
        </w:rPr>
        <w:t>éléments inscrits dans</w:t>
      </w:r>
      <w:r w:rsidR="00235E9F" w:rsidRPr="00BE075E">
        <w:rPr>
          <w:rFonts w:ascii="Arial" w:hAnsi="Arial" w:cs="Arial"/>
          <w:sz w:val="22"/>
          <w:szCs w:val="22"/>
        </w:rPr>
        <w:t xml:space="preserve"> la loi de transformation de la Fonction publique du 6 août 2019</w:t>
      </w:r>
      <w:r w:rsidR="00105742" w:rsidRPr="00BE075E">
        <w:rPr>
          <w:rFonts w:ascii="Arial" w:hAnsi="Arial" w:cs="Arial"/>
          <w:sz w:val="22"/>
          <w:szCs w:val="22"/>
        </w:rPr>
        <w:t xml:space="preserve"> </w:t>
      </w:r>
      <w:r w:rsidR="002248E4" w:rsidRPr="00BE075E">
        <w:rPr>
          <w:rFonts w:ascii="Arial" w:hAnsi="Arial" w:cs="Arial"/>
          <w:sz w:val="22"/>
          <w:szCs w:val="22"/>
        </w:rPr>
        <w:t>et de l’importance des solidarités intergénérationnelle, indiciaire et familiale, protections indispensables contre les situations de précarité.</w:t>
      </w:r>
    </w:p>
    <w:p w:rsidR="006B4944" w:rsidRPr="00BE075E" w:rsidRDefault="006B4944" w:rsidP="00BE075E">
      <w:pPr>
        <w:pStyle w:val="Paragraphedeliste"/>
        <w:spacing w:line="276" w:lineRule="auto"/>
        <w:ind w:left="0"/>
        <w:jc w:val="both"/>
        <w:rPr>
          <w:rFonts w:ascii="Arial" w:hAnsi="Arial" w:cs="Arial"/>
          <w:color w:val="70AD47" w:themeColor="accent6"/>
          <w:sz w:val="22"/>
          <w:szCs w:val="22"/>
        </w:rPr>
      </w:pPr>
    </w:p>
    <w:p w:rsidR="0002664D" w:rsidRPr="006B4944" w:rsidRDefault="0056547D" w:rsidP="006B4944">
      <w:pPr>
        <w:pStyle w:val="Paragraphedeliste"/>
        <w:numPr>
          <w:ilvl w:val="0"/>
          <w:numId w:val="37"/>
        </w:numPr>
        <w:spacing w:line="276" w:lineRule="auto"/>
        <w:ind w:left="357"/>
        <w:jc w:val="both"/>
        <w:rPr>
          <w:rFonts w:ascii="Arial" w:hAnsi="Arial" w:cs="Arial"/>
          <w:b/>
          <w:sz w:val="22"/>
          <w:szCs w:val="22"/>
        </w:rPr>
      </w:pPr>
      <w:r w:rsidRPr="006B4944">
        <w:rPr>
          <w:rFonts w:ascii="Arial" w:hAnsi="Arial" w:cs="Arial"/>
          <w:b/>
          <w:sz w:val="22"/>
          <w:szCs w:val="22"/>
        </w:rPr>
        <w:t xml:space="preserve">Une </w:t>
      </w:r>
      <w:r w:rsidR="006B4944" w:rsidRPr="006B4944">
        <w:rPr>
          <w:rFonts w:ascii="Arial" w:hAnsi="Arial" w:cs="Arial"/>
          <w:b/>
          <w:sz w:val="22"/>
          <w:szCs w:val="22"/>
        </w:rPr>
        <w:t>adhésion libre des</w:t>
      </w:r>
      <w:r w:rsidRPr="006B4944">
        <w:rPr>
          <w:rFonts w:ascii="Arial" w:hAnsi="Arial" w:cs="Arial"/>
          <w:b/>
          <w:sz w:val="22"/>
          <w:szCs w:val="22"/>
        </w:rPr>
        <w:t xml:space="preserve"> agents</w:t>
      </w:r>
      <w:r w:rsidR="00B15099" w:rsidRPr="006B4944">
        <w:rPr>
          <w:rFonts w:ascii="Arial" w:hAnsi="Arial" w:cs="Arial"/>
          <w:b/>
          <w:sz w:val="22"/>
          <w:szCs w:val="22"/>
        </w:rPr>
        <w:t xml:space="preserve"> publics,</w:t>
      </w:r>
      <w:r w:rsidRPr="006B4944">
        <w:rPr>
          <w:rFonts w:ascii="Arial" w:hAnsi="Arial" w:cs="Arial"/>
          <w:b/>
          <w:sz w:val="22"/>
          <w:szCs w:val="22"/>
        </w:rPr>
        <w:t xml:space="preserve"> actifs et retraités</w:t>
      </w:r>
      <w:r w:rsidR="00B15099" w:rsidRPr="006B4944">
        <w:rPr>
          <w:rFonts w:ascii="Arial" w:hAnsi="Arial" w:cs="Arial"/>
          <w:b/>
          <w:sz w:val="22"/>
          <w:szCs w:val="22"/>
        </w:rPr>
        <w:t>,</w:t>
      </w:r>
      <w:r w:rsidR="00B15099" w:rsidRPr="006B4944">
        <w:rPr>
          <w:rFonts w:ascii="Arial" w:hAnsi="Arial" w:cs="Arial"/>
          <w:sz w:val="22"/>
          <w:szCs w:val="22"/>
        </w:rPr>
        <w:t xml:space="preserve"> qui doivent </w:t>
      </w:r>
      <w:r w:rsidR="006B4944" w:rsidRPr="006B4944">
        <w:rPr>
          <w:rFonts w:ascii="Arial" w:hAnsi="Arial" w:cs="Arial"/>
          <w:sz w:val="22"/>
          <w:szCs w:val="22"/>
        </w:rPr>
        <w:t xml:space="preserve">pouvoir </w:t>
      </w:r>
      <w:r w:rsidR="0044518F" w:rsidRPr="006B4944">
        <w:rPr>
          <w:rFonts w:ascii="Arial" w:hAnsi="Arial" w:cs="Arial"/>
          <w:sz w:val="22"/>
          <w:szCs w:val="22"/>
        </w:rPr>
        <w:t xml:space="preserve">choisir </w:t>
      </w:r>
      <w:r w:rsidR="00B15099" w:rsidRPr="006B4944">
        <w:rPr>
          <w:rFonts w:ascii="Arial" w:hAnsi="Arial" w:cs="Arial"/>
          <w:sz w:val="22"/>
          <w:szCs w:val="22"/>
        </w:rPr>
        <w:t>la couverture complémentaire</w:t>
      </w:r>
      <w:r w:rsidR="0044518F" w:rsidRPr="006B4944">
        <w:rPr>
          <w:rFonts w:ascii="Arial" w:hAnsi="Arial" w:cs="Arial"/>
          <w:sz w:val="22"/>
          <w:szCs w:val="22"/>
        </w:rPr>
        <w:t> </w:t>
      </w:r>
      <w:r w:rsidR="00B15099" w:rsidRPr="006B4944">
        <w:rPr>
          <w:rFonts w:ascii="Arial" w:hAnsi="Arial" w:cs="Arial"/>
          <w:sz w:val="22"/>
          <w:szCs w:val="22"/>
        </w:rPr>
        <w:t>qui convient le mieux</w:t>
      </w:r>
      <w:r w:rsidR="0002664D" w:rsidRPr="006B4944">
        <w:rPr>
          <w:rFonts w:ascii="Arial" w:hAnsi="Arial" w:cs="Arial"/>
          <w:sz w:val="22"/>
          <w:szCs w:val="22"/>
        </w:rPr>
        <w:t xml:space="preserve"> à leurs besoins</w:t>
      </w:r>
      <w:r w:rsidR="00B15099" w:rsidRPr="006B4944">
        <w:rPr>
          <w:rFonts w:ascii="Arial" w:hAnsi="Arial" w:cs="Arial"/>
          <w:sz w:val="22"/>
          <w:szCs w:val="22"/>
        </w:rPr>
        <w:t xml:space="preserve">. </w:t>
      </w:r>
    </w:p>
    <w:p w:rsidR="006B4944" w:rsidRDefault="006B4944" w:rsidP="006B4944">
      <w:pPr>
        <w:spacing w:line="276" w:lineRule="auto"/>
        <w:ind w:left="-3"/>
        <w:jc w:val="both"/>
        <w:rPr>
          <w:rFonts w:ascii="Arial" w:hAnsi="Arial" w:cs="Arial"/>
          <w:b/>
          <w:sz w:val="22"/>
          <w:szCs w:val="22"/>
        </w:rPr>
      </w:pPr>
    </w:p>
    <w:p w:rsidR="006B4944" w:rsidRPr="006B4944" w:rsidRDefault="006B4944" w:rsidP="006B4944">
      <w:pPr>
        <w:spacing w:line="276" w:lineRule="auto"/>
        <w:ind w:left="-3"/>
        <w:jc w:val="both"/>
        <w:rPr>
          <w:rFonts w:ascii="Arial" w:hAnsi="Arial" w:cs="Arial"/>
          <w:b/>
          <w:sz w:val="22"/>
          <w:szCs w:val="22"/>
        </w:rPr>
      </w:pPr>
    </w:p>
    <w:p w:rsidR="00AB770A" w:rsidRPr="006B4944" w:rsidRDefault="005847BA" w:rsidP="00BE075E">
      <w:pPr>
        <w:pStyle w:val="Paragraphedeliste"/>
        <w:numPr>
          <w:ilvl w:val="0"/>
          <w:numId w:val="37"/>
        </w:numPr>
        <w:spacing w:line="276" w:lineRule="auto"/>
        <w:ind w:left="357"/>
        <w:jc w:val="both"/>
        <w:rPr>
          <w:rFonts w:ascii="Arial" w:hAnsi="Arial" w:cs="Arial"/>
          <w:b/>
          <w:sz w:val="22"/>
          <w:szCs w:val="22"/>
        </w:rPr>
      </w:pPr>
      <w:r w:rsidRPr="00BE075E">
        <w:rPr>
          <w:rFonts w:ascii="Arial" w:hAnsi="Arial" w:cs="Arial"/>
          <w:b/>
          <w:sz w:val="22"/>
          <w:szCs w:val="22"/>
        </w:rPr>
        <w:t xml:space="preserve">Une couverture globale complète intégrant la prise en charge des risques courts et </w:t>
      </w:r>
      <w:r w:rsidR="006B4944">
        <w:rPr>
          <w:rFonts w:ascii="Arial" w:hAnsi="Arial" w:cs="Arial"/>
          <w:b/>
          <w:sz w:val="22"/>
          <w:szCs w:val="22"/>
        </w:rPr>
        <w:t xml:space="preserve">des risques </w:t>
      </w:r>
      <w:r w:rsidRPr="00BE075E">
        <w:rPr>
          <w:rFonts w:ascii="Arial" w:hAnsi="Arial" w:cs="Arial"/>
          <w:b/>
          <w:sz w:val="22"/>
          <w:szCs w:val="22"/>
        </w:rPr>
        <w:t>longs</w:t>
      </w:r>
      <w:r w:rsidR="00B957F2" w:rsidRPr="00BE075E">
        <w:rPr>
          <w:rFonts w:ascii="Arial" w:hAnsi="Arial" w:cs="Arial"/>
          <w:b/>
          <w:sz w:val="22"/>
          <w:szCs w:val="22"/>
        </w:rPr>
        <w:t>, en complément des garanties statutaires</w:t>
      </w:r>
      <w:r w:rsidR="00B957F2" w:rsidRPr="00BE075E">
        <w:rPr>
          <w:rFonts w:ascii="Arial" w:hAnsi="Arial" w:cs="Arial"/>
          <w:sz w:val="22"/>
          <w:szCs w:val="22"/>
        </w:rPr>
        <w:t> : frais de santé, incapacité temporaire de travail</w:t>
      </w:r>
      <w:r w:rsidRPr="00BE075E">
        <w:rPr>
          <w:rFonts w:ascii="Arial" w:hAnsi="Arial" w:cs="Arial"/>
          <w:sz w:val="22"/>
          <w:szCs w:val="22"/>
        </w:rPr>
        <w:t>,</w:t>
      </w:r>
      <w:r w:rsidR="00B957F2" w:rsidRPr="00BE075E">
        <w:rPr>
          <w:rFonts w:ascii="Arial" w:hAnsi="Arial" w:cs="Arial"/>
          <w:sz w:val="22"/>
          <w:szCs w:val="22"/>
        </w:rPr>
        <w:t xml:space="preserve"> invalidi</w:t>
      </w:r>
      <w:r w:rsidR="006B4944">
        <w:rPr>
          <w:rFonts w:ascii="Arial" w:hAnsi="Arial" w:cs="Arial"/>
          <w:sz w:val="22"/>
          <w:szCs w:val="22"/>
        </w:rPr>
        <w:t>té, décès et perte d’autonomie.</w:t>
      </w:r>
      <w:r w:rsidR="00B957F2" w:rsidRPr="006B4944">
        <w:rPr>
          <w:rFonts w:ascii="Arial" w:hAnsi="Arial" w:cs="Arial"/>
          <w:sz w:val="22"/>
          <w:szCs w:val="22"/>
        </w:rPr>
        <w:t xml:space="preserve"> </w:t>
      </w:r>
      <w:r w:rsidR="006B4944" w:rsidRPr="006B4944">
        <w:rPr>
          <w:rFonts w:ascii="Arial" w:hAnsi="Arial" w:cs="Arial"/>
          <w:sz w:val="22"/>
          <w:szCs w:val="22"/>
        </w:rPr>
        <w:t>Pour tenir compte des spécificités existantes</w:t>
      </w:r>
      <w:r w:rsidR="006B4944">
        <w:rPr>
          <w:rFonts w:ascii="Arial" w:hAnsi="Arial" w:cs="Arial"/>
          <w:sz w:val="22"/>
          <w:szCs w:val="22"/>
        </w:rPr>
        <w:t>,</w:t>
      </w:r>
      <w:r w:rsidR="006B4944" w:rsidRPr="006B4944">
        <w:rPr>
          <w:rFonts w:ascii="Arial" w:hAnsi="Arial" w:cs="Arial"/>
          <w:sz w:val="22"/>
          <w:szCs w:val="22"/>
        </w:rPr>
        <w:t xml:space="preserve"> cette couverture est négociée dans les conditions propres à chaque versant.</w:t>
      </w:r>
    </w:p>
    <w:p w:rsidR="006B4944" w:rsidRPr="00BE075E" w:rsidRDefault="006B4944" w:rsidP="00BE075E">
      <w:pPr>
        <w:pStyle w:val="Paragraphedeliste"/>
        <w:spacing w:line="276" w:lineRule="auto"/>
        <w:ind w:left="0"/>
        <w:rPr>
          <w:rFonts w:ascii="Arial" w:hAnsi="Arial" w:cs="Arial"/>
          <w:b/>
          <w:color w:val="70AD47" w:themeColor="accent6"/>
          <w:sz w:val="22"/>
          <w:szCs w:val="22"/>
        </w:rPr>
      </w:pPr>
    </w:p>
    <w:p w:rsidR="00AB770A" w:rsidRPr="00BE075E" w:rsidRDefault="093712BB" w:rsidP="00BE075E">
      <w:pPr>
        <w:pStyle w:val="Paragraphedeliste"/>
        <w:numPr>
          <w:ilvl w:val="0"/>
          <w:numId w:val="37"/>
        </w:numPr>
        <w:spacing w:line="276" w:lineRule="auto"/>
        <w:ind w:left="357"/>
        <w:jc w:val="both"/>
        <w:rPr>
          <w:rFonts w:ascii="Arial" w:hAnsi="Arial" w:cs="Arial"/>
          <w:b/>
          <w:bCs/>
          <w:sz w:val="22"/>
          <w:szCs w:val="22"/>
        </w:rPr>
      </w:pPr>
      <w:r w:rsidRPr="00BE075E">
        <w:rPr>
          <w:rFonts w:ascii="Arial" w:hAnsi="Arial" w:cs="Arial"/>
          <w:b/>
          <w:bCs/>
          <w:sz w:val="22"/>
          <w:szCs w:val="22"/>
        </w:rPr>
        <w:t xml:space="preserve">Une participation financière des employeurs publics significative et suffisamment incitative </w:t>
      </w:r>
      <w:r w:rsidRPr="00BE075E">
        <w:rPr>
          <w:rFonts w:ascii="Arial" w:hAnsi="Arial" w:cs="Arial"/>
          <w:sz w:val="22"/>
          <w:szCs w:val="22"/>
        </w:rPr>
        <w:t xml:space="preserve">pour promouvoir les contrats/règlements organisant un haut niveau de solidarité entre les adhérents, dans le respect de l’objet social inscrit dans la loi de modernisation de </w:t>
      </w:r>
      <w:r w:rsidR="00995569">
        <w:rPr>
          <w:rFonts w:ascii="Arial" w:hAnsi="Arial" w:cs="Arial"/>
          <w:sz w:val="22"/>
          <w:szCs w:val="22"/>
        </w:rPr>
        <w:t xml:space="preserve">la Fonction publique de </w:t>
      </w:r>
      <w:bookmarkStart w:id="0" w:name="_GoBack"/>
      <w:bookmarkEnd w:id="0"/>
      <w:r w:rsidRPr="00BE075E">
        <w:rPr>
          <w:rFonts w:ascii="Arial" w:hAnsi="Arial" w:cs="Arial"/>
          <w:sz w:val="22"/>
          <w:szCs w:val="22"/>
        </w:rPr>
        <w:t xml:space="preserve">2007. </w:t>
      </w:r>
      <w:r w:rsidR="00DA3899">
        <w:rPr>
          <w:rFonts w:ascii="Arial" w:hAnsi="Arial" w:cs="Arial"/>
          <w:sz w:val="22"/>
          <w:szCs w:val="22"/>
        </w:rPr>
        <w:t>C’est dans ce sens que chaque employeur public sera doté ou se dotera d’un budget spécifique et dédié au financement de la protection sociale complémentaire</w:t>
      </w:r>
      <w:r w:rsidR="00995569">
        <w:rPr>
          <w:rFonts w:ascii="Arial" w:hAnsi="Arial" w:cs="Arial"/>
          <w:sz w:val="22"/>
          <w:szCs w:val="22"/>
        </w:rPr>
        <w:t xml:space="preserve"> de ses personnels.</w:t>
      </w:r>
    </w:p>
    <w:p w:rsidR="006B4944" w:rsidRPr="00BE075E" w:rsidRDefault="006B4944" w:rsidP="00BE075E">
      <w:pPr>
        <w:spacing w:line="276" w:lineRule="auto"/>
        <w:ind w:left="-3"/>
        <w:jc w:val="both"/>
        <w:rPr>
          <w:rFonts w:ascii="Arial" w:hAnsi="Arial" w:cs="Arial"/>
          <w:b/>
          <w:bCs/>
          <w:color w:val="70AD47" w:themeColor="accent6"/>
          <w:sz w:val="22"/>
          <w:szCs w:val="22"/>
        </w:rPr>
      </w:pPr>
    </w:p>
    <w:p w:rsidR="005B1C26" w:rsidRPr="00DA3899" w:rsidRDefault="000F41F8" w:rsidP="00BE075E">
      <w:pPr>
        <w:pStyle w:val="Paragraphedeliste"/>
        <w:numPr>
          <w:ilvl w:val="0"/>
          <w:numId w:val="37"/>
        </w:numPr>
        <w:spacing w:line="276" w:lineRule="auto"/>
        <w:ind w:left="357"/>
        <w:jc w:val="both"/>
        <w:rPr>
          <w:rFonts w:ascii="Arial" w:hAnsi="Arial" w:cs="Arial"/>
          <w:b/>
          <w:sz w:val="22"/>
          <w:szCs w:val="22"/>
        </w:rPr>
      </w:pPr>
      <w:r w:rsidRPr="00BE075E">
        <w:rPr>
          <w:rFonts w:ascii="Arial" w:hAnsi="Arial" w:cs="Arial"/>
          <w:b/>
          <w:sz w:val="22"/>
          <w:szCs w:val="22"/>
        </w:rPr>
        <w:t>Un renforcement</w:t>
      </w:r>
      <w:r w:rsidR="00246390" w:rsidRPr="00BE075E">
        <w:rPr>
          <w:rFonts w:ascii="Arial" w:hAnsi="Arial" w:cs="Arial"/>
          <w:b/>
          <w:sz w:val="22"/>
          <w:szCs w:val="22"/>
        </w:rPr>
        <w:t xml:space="preserve"> du poids</w:t>
      </w:r>
      <w:r w:rsidRPr="00BE075E">
        <w:rPr>
          <w:rFonts w:ascii="Arial" w:hAnsi="Arial" w:cs="Arial"/>
          <w:b/>
          <w:sz w:val="22"/>
          <w:szCs w:val="22"/>
        </w:rPr>
        <w:t xml:space="preserve"> des critères solidaires dans l’appréciation et le choix des opérateurs </w:t>
      </w:r>
      <w:r w:rsidR="0081348F" w:rsidRPr="00BE075E">
        <w:rPr>
          <w:rFonts w:ascii="Arial" w:hAnsi="Arial" w:cs="Arial"/>
          <w:b/>
          <w:sz w:val="22"/>
          <w:szCs w:val="22"/>
        </w:rPr>
        <w:t xml:space="preserve">complémentaires </w:t>
      </w:r>
      <w:r w:rsidRPr="00BE075E">
        <w:rPr>
          <w:rFonts w:ascii="Arial" w:hAnsi="Arial" w:cs="Arial"/>
          <w:b/>
          <w:sz w:val="22"/>
          <w:szCs w:val="22"/>
        </w:rPr>
        <w:t>retenus</w:t>
      </w:r>
      <w:r w:rsidR="0081348F" w:rsidRPr="00BE075E">
        <w:rPr>
          <w:rFonts w:ascii="Arial" w:hAnsi="Arial" w:cs="Arial"/>
          <w:b/>
          <w:sz w:val="22"/>
          <w:szCs w:val="22"/>
        </w:rPr>
        <w:t xml:space="preserve"> pour</w:t>
      </w:r>
      <w:r w:rsidRPr="00BE075E">
        <w:rPr>
          <w:rFonts w:ascii="Arial" w:hAnsi="Arial" w:cs="Arial"/>
          <w:sz w:val="22"/>
          <w:szCs w:val="22"/>
        </w:rPr>
        <w:t xml:space="preserve"> </w:t>
      </w:r>
      <w:r w:rsidR="0081348F" w:rsidRPr="00BE075E">
        <w:rPr>
          <w:rFonts w:ascii="Arial" w:hAnsi="Arial" w:cs="Arial"/>
          <w:b/>
          <w:sz w:val="22"/>
          <w:szCs w:val="22"/>
        </w:rPr>
        <w:t xml:space="preserve">couvrir </w:t>
      </w:r>
      <w:r w:rsidR="00DA3899">
        <w:rPr>
          <w:rFonts w:ascii="Arial" w:hAnsi="Arial" w:cs="Arial"/>
          <w:b/>
          <w:sz w:val="22"/>
          <w:szCs w:val="22"/>
        </w:rPr>
        <w:t>les agents actifs et retraité</w:t>
      </w:r>
      <w:r w:rsidR="0081348F" w:rsidRPr="00BE075E">
        <w:rPr>
          <w:rFonts w:ascii="Arial" w:hAnsi="Arial" w:cs="Arial"/>
          <w:b/>
          <w:sz w:val="22"/>
          <w:szCs w:val="22"/>
        </w:rPr>
        <w:t>s</w:t>
      </w:r>
      <w:r w:rsidR="00A27C60" w:rsidRPr="00BE075E">
        <w:rPr>
          <w:rFonts w:ascii="Arial" w:hAnsi="Arial" w:cs="Arial"/>
          <w:sz w:val="22"/>
          <w:szCs w:val="22"/>
        </w:rPr>
        <w:t xml:space="preserve">. Inscrite </w:t>
      </w:r>
      <w:r w:rsidR="00246390" w:rsidRPr="00BE075E">
        <w:rPr>
          <w:rFonts w:ascii="Arial" w:hAnsi="Arial" w:cs="Arial"/>
          <w:sz w:val="22"/>
          <w:szCs w:val="22"/>
        </w:rPr>
        <w:t xml:space="preserve">dans la loi mais peu pratiquée dans les faits, </w:t>
      </w:r>
      <w:r w:rsidRPr="00BE075E">
        <w:rPr>
          <w:rFonts w:ascii="Arial" w:hAnsi="Arial" w:cs="Arial"/>
          <w:sz w:val="22"/>
          <w:szCs w:val="22"/>
        </w:rPr>
        <w:t xml:space="preserve">c’est la référence incontournable pour repenser la couverture complémentaire des </w:t>
      </w:r>
      <w:r w:rsidR="00DA3899">
        <w:rPr>
          <w:rFonts w:ascii="Arial" w:hAnsi="Arial" w:cs="Arial"/>
          <w:sz w:val="22"/>
          <w:szCs w:val="22"/>
        </w:rPr>
        <w:t>personnels</w:t>
      </w:r>
      <w:r w:rsidRPr="00BE075E">
        <w:rPr>
          <w:rFonts w:ascii="Arial" w:hAnsi="Arial" w:cs="Arial"/>
          <w:sz w:val="22"/>
          <w:szCs w:val="22"/>
        </w:rPr>
        <w:t>.</w:t>
      </w:r>
      <w:r w:rsidR="00DA3899">
        <w:rPr>
          <w:rFonts w:ascii="Arial" w:hAnsi="Arial" w:cs="Arial"/>
          <w:sz w:val="22"/>
          <w:szCs w:val="22"/>
        </w:rPr>
        <w:t xml:space="preserve"> Il est urgent que les pouvoirs publics imposent aux organismes chargés de la mise en œuvre de cette protection :</w:t>
      </w:r>
    </w:p>
    <w:p w:rsidR="00DA3899" w:rsidRDefault="00DA3899" w:rsidP="00DA3899">
      <w:pPr>
        <w:pStyle w:val="Paragraphedeliste"/>
        <w:numPr>
          <w:ilvl w:val="0"/>
          <w:numId w:val="40"/>
        </w:numPr>
        <w:spacing w:line="276" w:lineRule="auto"/>
        <w:jc w:val="both"/>
        <w:rPr>
          <w:rFonts w:ascii="Arial" w:hAnsi="Arial" w:cs="Arial"/>
          <w:sz w:val="22"/>
          <w:szCs w:val="22"/>
        </w:rPr>
      </w:pPr>
      <w:r>
        <w:rPr>
          <w:rFonts w:ascii="Arial" w:hAnsi="Arial" w:cs="Arial"/>
          <w:sz w:val="22"/>
          <w:szCs w:val="22"/>
        </w:rPr>
        <w:t>l</w:t>
      </w:r>
      <w:r w:rsidRPr="00DA3899">
        <w:rPr>
          <w:rFonts w:ascii="Arial" w:hAnsi="Arial" w:cs="Arial"/>
          <w:sz w:val="22"/>
          <w:szCs w:val="22"/>
        </w:rPr>
        <w:t>’absence de but lucratif</w:t>
      </w:r>
      <w:r>
        <w:rPr>
          <w:rFonts w:ascii="Arial" w:hAnsi="Arial" w:cs="Arial"/>
          <w:sz w:val="22"/>
          <w:szCs w:val="22"/>
        </w:rPr>
        <w:t>,</w:t>
      </w:r>
    </w:p>
    <w:p w:rsidR="00DA3899" w:rsidRDefault="00DA3899" w:rsidP="00DA3899">
      <w:pPr>
        <w:pStyle w:val="Paragraphedeliste"/>
        <w:numPr>
          <w:ilvl w:val="0"/>
          <w:numId w:val="40"/>
        </w:numPr>
        <w:spacing w:line="276" w:lineRule="auto"/>
        <w:jc w:val="both"/>
        <w:rPr>
          <w:rFonts w:ascii="Arial" w:hAnsi="Arial" w:cs="Arial"/>
          <w:sz w:val="22"/>
          <w:szCs w:val="22"/>
        </w:rPr>
      </w:pPr>
      <w:r>
        <w:rPr>
          <w:rFonts w:ascii="Arial" w:hAnsi="Arial" w:cs="Arial"/>
          <w:sz w:val="22"/>
          <w:szCs w:val="22"/>
        </w:rPr>
        <w:t>la non-sélection des risques (âge, état de santé, pénibilité du travail, handicap, etc…),</w:t>
      </w:r>
    </w:p>
    <w:p w:rsidR="00DA3899" w:rsidRDefault="00DA3899" w:rsidP="00DA3899">
      <w:pPr>
        <w:pStyle w:val="Paragraphedeliste"/>
        <w:numPr>
          <w:ilvl w:val="0"/>
          <w:numId w:val="40"/>
        </w:numPr>
        <w:spacing w:line="276" w:lineRule="auto"/>
        <w:jc w:val="both"/>
        <w:rPr>
          <w:rFonts w:ascii="Arial" w:hAnsi="Arial" w:cs="Arial"/>
          <w:sz w:val="22"/>
          <w:szCs w:val="22"/>
        </w:rPr>
      </w:pPr>
      <w:r>
        <w:rPr>
          <w:rFonts w:ascii="Arial" w:hAnsi="Arial" w:cs="Arial"/>
          <w:sz w:val="22"/>
          <w:szCs w:val="22"/>
        </w:rPr>
        <w:t>les différents mécanismes de solidarités (intergénérationnels, familiaux, indiciaires, etc…),</w:t>
      </w:r>
    </w:p>
    <w:p w:rsidR="00DA3899" w:rsidRPr="00DA3899" w:rsidRDefault="00DA3899" w:rsidP="00DA3899">
      <w:pPr>
        <w:pStyle w:val="Paragraphedeliste"/>
        <w:numPr>
          <w:ilvl w:val="0"/>
          <w:numId w:val="40"/>
        </w:numPr>
        <w:spacing w:line="276" w:lineRule="auto"/>
        <w:jc w:val="both"/>
        <w:rPr>
          <w:rFonts w:ascii="Arial" w:hAnsi="Arial" w:cs="Arial"/>
          <w:sz w:val="22"/>
          <w:szCs w:val="22"/>
        </w:rPr>
      </w:pPr>
      <w:r>
        <w:rPr>
          <w:rFonts w:ascii="Arial" w:hAnsi="Arial" w:cs="Arial"/>
          <w:sz w:val="22"/>
          <w:szCs w:val="22"/>
        </w:rPr>
        <w:t>un fonctionnement démocratique.</w:t>
      </w:r>
    </w:p>
    <w:p w:rsidR="0081348F" w:rsidRPr="00BE075E" w:rsidRDefault="0081348F" w:rsidP="00BE075E">
      <w:pPr>
        <w:pStyle w:val="Paragraphedeliste"/>
        <w:spacing w:line="276" w:lineRule="auto"/>
        <w:ind w:left="0"/>
        <w:rPr>
          <w:rFonts w:ascii="Arial" w:hAnsi="Arial" w:cs="Arial"/>
          <w:b/>
          <w:color w:val="70AD47" w:themeColor="accent6"/>
          <w:sz w:val="22"/>
          <w:szCs w:val="22"/>
        </w:rPr>
      </w:pPr>
    </w:p>
    <w:p w:rsidR="00316097" w:rsidRPr="00BE075E" w:rsidRDefault="00316097" w:rsidP="00BE075E">
      <w:pPr>
        <w:spacing w:line="276" w:lineRule="auto"/>
        <w:jc w:val="both"/>
        <w:rPr>
          <w:rFonts w:ascii="Arial" w:hAnsi="Arial" w:cs="Arial"/>
          <w:color w:val="70AD47" w:themeColor="accent6"/>
          <w:sz w:val="22"/>
          <w:szCs w:val="22"/>
        </w:rPr>
      </w:pPr>
    </w:p>
    <w:p w:rsidR="004E4A55" w:rsidRPr="00BE075E" w:rsidRDefault="48CA639C" w:rsidP="00BE075E">
      <w:pPr>
        <w:spacing w:line="276" w:lineRule="auto"/>
        <w:jc w:val="both"/>
        <w:rPr>
          <w:rFonts w:ascii="Arial" w:hAnsi="Arial" w:cs="Arial"/>
          <w:b/>
          <w:bCs/>
          <w:sz w:val="22"/>
          <w:szCs w:val="22"/>
        </w:rPr>
      </w:pPr>
      <w:r w:rsidRPr="00BE075E">
        <w:rPr>
          <w:rFonts w:ascii="Arial" w:hAnsi="Arial" w:cs="Arial"/>
          <w:b/>
          <w:bCs/>
          <w:sz w:val="22"/>
          <w:szCs w:val="22"/>
        </w:rPr>
        <w:t xml:space="preserve">Sur la base de ces </w:t>
      </w:r>
      <w:r w:rsidR="00DA3899">
        <w:rPr>
          <w:rFonts w:ascii="Arial" w:hAnsi="Arial" w:cs="Arial"/>
          <w:b/>
          <w:bCs/>
          <w:sz w:val="22"/>
          <w:szCs w:val="22"/>
        </w:rPr>
        <w:t>propositio</w:t>
      </w:r>
      <w:r w:rsidRPr="00BE075E">
        <w:rPr>
          <w:rFonts w:ascii="Arial" w:hAnsi="Arial" w:cs="Arial"/>
          <w:b/>
          <w:bCs/>
          <w:sz w:val="22"/>
          <w:szCs w:val="22"/>
        </w:rPr>
        <w:t>ns</w:t>
      </w:r>
      <w:r w:rsidR="00DA3899">
        <w:rPr>
          <w:rFonts w:ascii="Arial" w:hAnsi="Arial" w:cs="Arial"/>
          <w:b/>
          <w:bCs/>
          <w:sz w:val="22"/>
          <w:szCs w:val="22"/>
        </w:rPr>
        <w:t xml:space="preserve"> partagées par</w:t>
      </w:r>
      <w:r w:rsidRPr="00BE075E">
        <w:rPr>
          <w:rFonts w:ascii="Arial" w:hAnsi="Arial" w:cs="Arial"/>
          <w:b/>
          <w:bCs/>
          <w:sz w:val="22"/>
          <w:szCs w:val="22"/>
        </w:rPr>
        <w:t xml:space="preserve"> les Organisations syndicales et la MFP</w:t>
      </w:r>
      <w:r w:rsidR="00DA3899">
        <w:rPr>
          <w:rFonts w:ascii="Arial" w:hAnsi="Arial" w:cs="Arial"/>
          <w:b/>
          <w:bCs/>
          <w:sz w:val="22"/>
          <w:szCs w:val="22"/>
        </w:rPr>
        <w:t>, nous posons les</w:t>
      </w:r>
      <w:r w:rsidRPr="00BE075E">
        <w:rPr>
          <w:rFonts w:ascii="Arial" w:hAnsi="Arial" w:cs="Arial"/>
          <w:b/>
          <w:bCs/>
          <w:sz w:val="22"/>
          <w:szCs w:val="22"/>
        </w:rPr>
        <w:t xml:space="preserve"> conditions indispensables à la couverture sociale </w:t>
      </w:r>
      <w:r w:rsidR="00995569">
        <w:rPr>
          <w:rFonts w:ascii="Arial" w:hAnsi="Arial" w:cs="Arial"/>
          <w:b/>
          <w:bCs/>
          <w:sz w:val="22"/>
          <w:szCs w:val="22"/>
        </w:rPr>
        <w:t xml:space="preserve">complémentaire </w:t>
      </w:r>
      <w:r w:rsidRPr="00BE075E">
        <w:rPr>
          <w:rFonts w:ascii="Arial" w:hAnsi="Arial" w:cs="Arial"/>
          <w:b/>
          <w:bCs/>
          <w:sz w:val="22"/>
          <w:szCs w:val="22"/>
        </w:rPr>
        <w:t xml:space="preserve">des agents publics, travail éminemment nécessaire pour repenser collectivement un système, dont les dérives </w:t>
      </w:r>
      <w:r w:rsidR="00995569">
        <w:rPr>
          <w:rFonts w:ascii="Arial" w:hAnsi="Arial" w:cs="Arial"/>
          <w:b/>
          <w:bCs/>
          <w:sz w:val="22"/>
          <w:szCs w:val="22"/>
        </w:rPr>
        <w:t xml:space="preserve">subies </w:t>
      </w:r>
      <w:r w:rsidRPr="00BE075E">
        <w:rPr>
          <w:rFonts w:ascii="Arial" w:hAnsi="Arial" w:cs="Arial"/>
          <w:b/>
          <w:bCs/>
          <w:sz w:val="22"/>
          <w:szCs w:val="22"/>
        </w:rPr>
        <w:t>contribuent d’année en année à la régression de la couverture des personnels de la Fonction publique, actifs et retraités.</w:t>
      </w:r>
      <w:r w:rsidR="00995569">
        <w:rPr>
          <w:rFonts w:ascii="Arial" w:hAnsi="Arial" w:cs="Arial"/>
          <w:b/>
          <w:bCs/>
          <w:sz w:val="22"/>
          <w:szCs w:val="22"/>
        </w:rPr>
        <w:t xml:space="preserve"> Toute évolution en matière de protection sociale complémentaire arrêtée par l’employeur doit être le résultat d’un dialogue social et de négociations.</w:t>
      </w:r>
    </w:p>
    <w:p w:rsidR="00600F8D" w:rsidRDefault="00600F8D" w:rsidP="00BE075E">
      <w:pPr>
        <w:spacing w:line="276" w:lineRule="auto"/>
        <w:jc w:val="both"/>
        <w:rPr>
          <w:rFonts w:ascii="Arial" w:hAnsi="Arial" w:cs="Arial"/>
          <w:b/>
          <w:bCs/>
          <w:sz w:val="22"/>
          <w:szCs w:val="22"/>
        </w:rPr>
      </w:pPr>
    </w:p>
    <w:p w:rsidR="00995569" w:rsidRDefault="00995569" w:rsidP="00BE075E">
      <w:pPr>
        <w:spacing w:line="276" w:lineRule="auto"/>
        <w:jc w:val="both"/>
        <w:rPr>
          <w:rFonts w:ascii="Arial" w:hAnsi="Arial" w:cs="Arial"/>
          <w:b/>
          <w:bCs/>
          <w:sz w:val="22"/>
          <w:szCs w:val="22"/>
        </w:rPr>
      </w:pPr>
    </w:p>
    <w:p w:rsidR="00995569" w:rsidRPr="00BE075E" w:rsidRDefault="00995569" w:rsidP="00BE075E">
      <w:pPr>
        <w:spacing w:line="276" w:lineRule="auto"/>
        <w:jc w:val="both"/>
        <w:rPr>
          <w:rFonts w:ascii="Arial" w:hAnsi="Arial" w:cs="Arial"/>
          <w:b/>
          <w:bCs/>
          <w:sz w:val="22"/>
          <w:szCs w:val="22"/>
        </w:rPr>
      </w:pPr>
      <w:r>
        <w:rPr>
          <w:rFonts w:ascii="Arial" w:hAnsi="Arial" w:cs="Arial"/>
          <w:b/>
          <w:bCs/>
          <w:sz w:val="22"/>
          <w:szCs w:val="22"/>
        </w:rPr>
        <w:t>Signatures</w:t>
      </w:r>
    </w:p>
    <w:sectPr w:rsidR="00995569" w:rsidRPr="00BE075E" w:rsidSect="00286CA3">
      <w:headerReference w:type="default" r:id="rId13"/>
      <w:footerReference w:type="default" r:id="rId14"/>
      <w:pgSz w:w="11906" w:h="16838" w:code="9"/>
      <w:pgMar w:top="1134" w:right="1106" w:bottom="1134" w:left="1077" w:header="709"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4ED" w:rsidRDefault="002844ED">
      <w:r>
        <w:separator/>
      </w:r>
    </w:p>
  </w:endnote>
  <w:endnote w:type="continuationSeparator" w:id="0">
    <w:p w:rsidR="002844ED" w:rsidRDefault="0028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CA" w:rsidRPr="0068550A" w:rsidRDefault="001740CA" w:rsidP="00221794">
    <w:pPr>
      <w:pStyle w:val="Pieddepage"/>
      <w:pBdr>
        <w:top w:val="single" w:sz="8" w:space="0" w:color="333399"/>
      </w:pBdr>
      <w:tabs>
        <w:tab w:val="clear" w:pos="9072"/>
        <w:tab w:val="right" w:pos="9720"/>
      </w:tabs>
      <w:jc w:val="center"/>
      <w:rPr>
        <w:szCs w:val="18"/>
      </w:rPr>
    </w:pPr>
    <w:r>
      <w:rPr>
        <w:rFonts w:ascii="Arial" w:hAnsi="Arial" w:cs="Arial"/>
        <w:color w:val="333399"/>
        <w:sz w:val="16"/>
        <w:szCs w:val="16"/>
      </w:rPr>
      <w:t xml:space="preserve">PSC des agents publics </w:t>
    </w:r>
    <w:r w:rsidR="00D05A40">
      <w:rPr>
        <w:rFonts w:ascii="Arial" w:hAnsi="Arial" w:cs="Arial"/>
        <w:color w:val="333399"/>
        <w:sz w:val="16"/>
        <w:szCs w:val="16"/>
      </w:rPr>
      <w:tab/>
    </w:r>
    <w:r w:rsidR="00D05A40">
      <w:rPr>
        <w:rFonts w:ascii="Arial" w:hAnsi="Arial" w:cs="Arial"/>
        <w:color w:val="333399"/>
        <w:sz w:val="16"/>
        <w:szCs w:val="16"/>
      </w:rPr>
      <w:tab/>
    </w:r>
    <w:r w:rsidR="0073500D" w:rsidRPr="0073500D">
      <w:rPr>
        <w:rFonts w:ascii="Arial" w:hAnsi="Arial" w:cs="Arial"/>
        <w:color w:val="333399"/>
        <w:sz w:val="16"/>
        <w:szCs w:val="16"/>
      </w:rPr>
      <w:fldChar w:fldCharType="begin"/>
    </w:r>
    <w:r w:rsidR="0073500D" w:rsidRPr="0073500D">
      <w:rPr>
        <w:rFonts w:ascii="Arial" w:hAnsi="Arial" w:cs="Arial"/>
        <w:color w:val="333399"/>
        <w:sz w:val="16"/>
        <w:szCs w:val="16"/>
      </w:rPr>
      <w:instrText>PAGE   \* MERGEFORMAT</w:instrText>
    </w:r>
    <w:r w:rsidR="0073500D" w:rsidRPr="0073500D">
      <w:rPr>
        <w:rFonts w:ascii="Arial" w:hAnsi="Arial" w:cs="Arial"/>
        <w:color w:val="333399"/>
        <w:sz w:val="16"/>
        <w:szCs w:val="16"/>
      </w:rPr>
      <w:fldChar w:fldCharType="separate"/>
    </w:r>
    <w:r w:rsidR="00995569">
      <w:rPr>
        <w:rFonts w:ascii="Arial" w:hAnsi="Arial" w:cs="Arial"/>
        <w:noProof/>
        <w:color w:val="333399"/>
        <w:sz w:val="16"/>
        <w:szCs w:val="16"/>
      </w:rPr>
      <w:t>2</w:t>
    </w:r>
    <w:r w:rsidR="0073500D" w:rsidRPr="0073500D">
      <w:rPr>
        <w:rFonts w:ascii="Arial" w:hAnsi="Arial" w:cs="Arial"/>
        <w:color w:val="333399"/>
        <w:sz w:val="16"/>
        <w:szCs w:val="16"/>
      </w:rPr>
      <w:fldChar w:fldCharType="end"/>
    </w:r>
  </w:p>
  <w:p w:rsidR="0097449A" w:rsidRPr="0068550A" w:rsidRDefault="0097449A" w:rsidP="0068550A">
    <w:pPr>
      <w:pStyle w:val="Pieddepag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4ED" w:rsidRDefault="002844ED">
      <w:r>
        <w:separator/>
      </w:r>
    </w:p>
  </w:footnote>
  <w:footnote w:type="continuationSeparator" w:id="0">
    <w:p w:rsidR="002844ED" w:rsidRDefault="00284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42" w:rsidRDefault="000500C4" w:rsidP="00662F5C">
    <w:pPr>
      <w:pStyle w:val="En-tte"/>
      <w:ind w:right="-82"/>
      <w:rPr>
        <w:rFonts w:ascii="Arial" w:hAnsi="Arial" w:cs="Arial"/>
        <w:b/>
        <w:color w:val="000080"/>
        <w:sz w:val="20"/>
        <w:szCs w:val="20"/>
      </w:rPr>
    </w:pPr>
    <w:r>
      <w:rPr>
        <w:noProof/>
        <w:lang w:eastAsia="fr-FR"/>
      </w:rPr>
      <w:drawing>
        <wp:inline distT="0" distB="0" distL="0" distR="0" wp14:anchorId="545FDC3A" wp14:editId="4671EFBF">
          <wp:extent cx="1257300" cy="428625"/>
          <wp:effectExtent l="0" t="0" r="0" b="0"/>
          <wp:docPr id="2" name="Image 2" descr="Logo M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F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r w:rsidR="00DE304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pt;height:9pt" o:bullet="t">
        <v:imagedata r:id="rId1" o:title="BD10267_"/>
      </v:shape>
    </w:pict>
  </w:numPicBullet>
  <w:abstractNum w:abstractNumId="0">
    <w:nsid w:val="009F6FFF"/>
    <w:multiLevelType w:val="hybridMultilevel"/>
    <w:tmpl w:val="D7B03BE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88A5A0A"/>
    <w:multiLevelType w:val="hybridMultilevel"/>
    <w:tmpl w:val="EA4E5A22"/>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
    <w:nsid w:val="0D0A5E4B"/>
    <w:multiLevelType w:val="hybridMultilevel"/>
    <w:tmpl w:val="420675FE"/>
    <w:lvl w:ilvl="0" w:tplc="040C000B">
      <w:start w:val="1"/>
      <w:numFmt w:val="bullet"/>
      <w:lvlText w:val=""/>
      <w:lvlJc w:val="left"/>
      <w:pPr>
        <w:tabs>
          <w:tab w:val="num" w:pos="416"/>
        </w:tabs>
        <w:ind w:left="416"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3">
    <w:nsid w:val="0D34358D"/>
    <w:multiLevelType w:val="hybridMultilevel"/>
    <w:tmpl w:val="4EDCE63C"/>
    <w:lvl w:ilvl="0" w:tplc="620E24C0">
      <w:start w:val="1"/>
      <w:numFmt w:val="decimal"/>
      <w:lvlText w:val="%1."/>
      <w:lvlJc w:val="left"/>
      <w:pPr>
        <w:tabs>
          <w:tab w:val="num" w:pos="720"/>
        </w:tabs>
        <w:ind w:left="720" w:hanging="360"/>
      </w:pPr>
      <w:rPr>
        <w:rFonts w:hint="default"/>
        <w:b/>
        <w:i w:val="0"/>
        <w:color w:val="3366FF"/>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10F1912"/>
    <w:multiLevelType w:val="hybridMultilevel"/>
    <w:tmpl w:val="F2A0A55A"/>
    <w:lvl w:ilvl="0" w:tplc="6C1CF1E6">
      <w:start w:val="3"/>
      <w:numFmt w:val="bullet"/>
      <w:lvlText w:val="-"/>
      <w:lvlJc w:val="left"/>
      <w:pPr>
        <w:tabs>
          <w:tab w:val="num" w:pos="3537"/>
        </w:tabs>
        <w:ind w:left="3537" w:hanging="705"/>
      </w:pPr>
      <w:rPr>
        <w:rFonts w:ascii="Times-Roman" w:eastAsia="MS Mincho" w:hAnsi="Times-Roman" w:cs="Times-Roman" w:hint="default"/>
      </w:rPr>
    </w:lvl>
    <w:lvl w:ilvl="1" w:tplc="040C0003" w:tentative="1">
      <w:start w:val="1"/>
      <w:numFmt w:val="bullet"/>
      <w:lvlText w:val="o"/>
      <w:lvlJc w:val="left"/>
      <w:pPr>
        <w:tabs>
          <w:tab w:val="num" w:pos="4272"/>
        </w:tabs>
        <w:ind w:left="4272" w:hanging="360"/>
      </w:pPr>
      <w:rPr>
        <w:rFonts w:ascii="Courier New" w:hAnsi="Courier New" w:cs="Courier New" w:hint="default"/>
      </w:rPr>
    </w:lvl>
    <w:lvl w:ilvl="2" w:tplc="040C0005" w:tentative="1">
      <w:start w:val="1"/>
      <w:numFmt w:val="bullet"/>
      <w:lvlText w:val=""/>
      <w:lvlJc w:val="left"/>
      <w:pPr>
        <w:tabs>
          <w:tab w:val="num" w:pos="4992"/>
        </w:tabs>
        <w:ind w:left="4992" w:hanging="360"/>
      </w:pPr>
      <w:rPr>
        <w:rFonts w:ascii="Wingdings" w:hAnsi="Wingdings" w:hint="default"/>
      </w:rPr>
    </w:lvl>
    <w:lvl w:ilvl="3" w:tplc="040C0001" w:tentative="1">
      <w:start w:val="1"/>
      <w:numFmt w:val="bullet"/>
      <w:lvlText w:val=""/>
      <w:lvlJc w:val="left"/>
      <w:pPr>
        <w:tabs>
          <w:tab w:val="num" w:pos="5712"/>
        </w:tabs>
        <w:ind w:left="5712" w:hanging="360"/>
      </w:pPr>
      <w:rPr>
        <w:rFonts w:ascii="Symbol" w:hAnsi="Symbol" w:hint="default"/>
      </w:rPr>
    </w:lvl>
    <w:lvl w:ilvl="4" w:tplc="040C0003" w:tentative="1">
      <w:start w:val="1"/>
      <w:numFmt w:val="bullet"/>
      <w:lvlText w:val="o"/>
      <w:lvlJc w:val="left"/>
      <w:pPr>
        <w:tabs>
          <w:tab w:val="num" w:pos="6432"/>
        </w:tabs>
        <w:ind w:left="6432" w:hanging="360"/>
      </w:pPr>
      <w:rPr>
        <w:rFonts w:ascii="Courier New" w:hAnsi="Courier New" w:cs="Courier New" w:hint="default"/>
      </w:rPr>
    </w:lvl>
    <w:lvl w:ilvl="5" w:tplc="040C0005" w:tentative="1">
      <w:start w:val="1"/>
      <w:numFmt w:val="bullet"/>
      <w:lvlText w:val=""/>
      <w:lvlJc w:val="left"/>
      <w:pPr>
        <w:tabs>
          <w:tab w:val="num" w:pos="7152"/>
        </w:tabs>
        <w:ind w:left="7152" w:hanging="360"/>
      </w:pPr>
      <w:rPr>
        <w:rFonts w:ascii="Wingdings" w:hAnsi="Wingdings" w:hint="default"/>
      </w:rPr>
    </w:lvl>
    <w:lvl w:ilvl="6" w:tplc="040C0001" w:tentative="1">
      <w:start w:val="1"/>
      <w:numFmt w:val="bullet"/>
      <w:lvlText w:val=""/>
      <w:lvlJc w:val="left"/>
      <w:pPr>
        <w:tabs>
          <w:tab w:val="num" w:pos="7872"/>
        </w:tabs>
        <w:ind w:left="7872" w:hanging="360"/>
      </w:pPr>
      <w:rPr>
        <w:rFonts w:ascii="Symbol" w:hAnsi="Symbol" w:hint="default"/>
      </w:rPr>
    </w:lvl>
    <w:lvl w:ilvl="7" w:tplc="040C0003" w:tentative="1">
      <w:start w:val="1"/>
      <w:numFmt w:val="bullet"/>
      <w:lvlText w:val="o"/>
      <w:lvlJc w:val="left"/>
      <w:pPr>
        <w:tabs>
          <w:tab w:val="num" w:pos="8592"/>
        </w:tabs>
        <w:ind w:left="8592" w:hanging="360"/>
      </w:pPr>
      <w:rPr>
        <w:rFonts w:ascii="Courier New" w:hAnsi="Courier New" w:cs="Courier New" w:hint="default"/>
      </w:rPr>
    </w:lvl>
    <w:lvl w:ilvl="8" w:tplc="040C0005" w:tentative="1">
      <w:start w:val="1"/>
      <w:numFmt w:val="bullet"/>
      <w:lvlText w:val=""/>
      <w:lvlJc w:val="left"/>
      <w:pPr>
        <w:tabs>
          <w:tab w:val="num" w:pos="9312"/>
        </w:tabs>
        <w:ind w:left="9312" w:hanging="360"/>
      </w:pPr>
      <w:rPr>
        <w:rFonts w:ascii="Wingdings" w:hAnsi="Wingdings" w:hint="default"/>
      </w:rPr>
    </w:lvl>
  </w:abstractNum>
  <w:abstractNum w:abstractNumId="5">
    <w:nsid w:val="11465E7A"/>
    <w:multiLevelType w:val="hybridMultilevel"/>
    <w:tmpl w:val="8944648A"/>
    <w:lvl w:ilvl="0" w:tplc="040C0003">
      <w:start w:val="1"/>
      <w:numFmt w:val="bullet"/>
      <w:lvlText w:val="o"/>
      <w:lvlJc w:val="left"/>
      <w:pPr>
        <w:tabs>
          <w:tab w:val="num" w:pos="1068"/>
        </w:tabs>
        <w:ind w:left="1068" w:hanging="360"/>
      </w:pPr>
      <w:rPr>
        <w:rFonts w:ascii="Courier New" w:hAnsi="Courier New" w:cs="Courier New"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decimal"/>
      <w:lvlText w:val="%3."/>
      <w:lvlJc w:val="left"/>
      <w:pPr>
        <w:tabs>
          <w:tab w:val="num" w:pos="2508"/>
        </w:tabs>
        <w:ind w:left="2508" w:hanging="360"/>
      </w:pPr>
    </w:lvl>
    <w:lvl w:ilvl="3" w:tplc="040C0001">
      <w:start w:val="1"/>
      <w:numFmt w:val="decimal"/>
      <w:lvlText w:val="%4."/>
      <w:lvlJc w:val="left"/>
      <w:pPr>
        <w:tabs>
          <w:tab w:val="num" w:pos="3228"/>
        </w:tabs>
        <w:ind w:left="3228" w:hanging="360"/>
      </w:pPr>
    </w:lvl>
    <w:lvl w:ilvl="4" w:tplc="040C0003">
      <w:start w:val="1"/>
      <w:numFmt w:val="decimal"/>
      <w:lvlText w:val="%5."/>
      <w:lvlJc w:val="left"/>
      <w:pPr>
        <w:tabs>
          <w:tab w:val="num" w:pos="3948"/>
        </w:tabs>
        <w:ind w:left="3948" w:hanging="360"/>
      </w:pPr>
    </w:lvl>
    <w:lvl w:ilvl="5" w:tplc="040C0005">
      <w:start w:val="1"/>
      <w:numFmt w:val="decimal"/>
      <w:lvlText w:val="%6."/>
      <w:lvlJc w:val="left"/>
      <w:pPr>
        <w:tabs>
          <w:tab w:val="num" w:pos="4668"/>
        </w:tabs>
        <w:ind w:left="4668" w:hanging="360"/>
      </w:pPr>
    </w:lvl>
    <w:lvl w:ilvl="6" w:tplc="040C0001">
      <w:start w:val="1"/>
      <w:numFmt w:val="decimal"/>
      <w:lvlText w:val="%7."/>
      <w:lvlJc w:val="left"/>
      <w:pPr>
        <w:tabs>
          <w:tab w:val="num" w:pos="5388"/>
        </w:tabs>
        <w:ind w:left="5388" w:hanging="360"/>
      </w:pPr>
    </w:lvl>
    <w:lvl w:ilvl="7" w:tplc="040C0003">
      <w:start w:val="1"/>
      <w:numFmt w:val="decimal"/>
      <w:lvlText w:val="%8."/>
      <w:lvlJc w:val="left"/>
      <w:pPr>
        <w:tabs>
          <w:tab w:val="num" w:pos="6108"/>
        </w:tabs>
        <w:ind w:left="6108" w:hanging="360"/>
      </w:pPr>
    </w:lvl>
    <w:lvl w:ilvl="8" w:tplc="040C0005">
      <w:start w:val="1"/>
      <w:numFmt w:val="decimal"/>
      <w:lvlText w:val="%9."/>
      <w:lvlJc w:val="left"/>
      <w:pPr>
        <w:tabs>
          <w:tab w:val="num" w:pos="6828"/>
        </w:tabs>
        <w:ind w:left="6828" w:hanging="360"/>
      </w:pPr>
    </w:lvl>
  </w:abstractNum>
  <w:abstractNum w:abstractNumId="6">
    <w:nsid w:val="13A317BB"/>
    <w:multiLevelType w:val="hybridMultilevel"/>
    <w:tmpl w:val="4A54E25E"/>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7">
    <w:nsid w:val="1EB71354"/>
    <w:multiLevelType w:val="hybridMultilevel"/>
    <w:tmpl w:val="A280930E"/>
    <w:lvl w:ilvl="0" w:tplc="040C000F">
      <w:start w:val="1"/>
      <w:numFmt w:val="decimal"/>
      <w:lvlText w:val="%1."/>
      <w:lvlJc w:val="left"/>
      <w:pPr>
        <w:tabs>
          <w:tab w:val="num" w:pos="1080"/>
        </w:tabs>
        <w:ind w:left="1080" w:hanging="360"/>
      </w:pPr>
    </w:lvl>
    <w:lvl w:ilvl="1" w:tplc="1E84189A">
      <w:numFmt w:val="bullet"/>
      <w:lvlText w:val=""/>
      <w:lvlJc w:val="left"/>
      <w:pPr>
        <w:tabs>
          <w:tab w:val="num" w:pos="1800"/>
        </w:tabs>
        <w:ind w:left="1800" w:hanging="360"/>
      </w:pPr>
      <w:rPr>
        <w:rFonts w:ascii="Symbol" w:eastAsia="MS Mincho" w:hAnsi="Symbol" w:cs="Arial"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8">
    <w:nsid w:val="22392973"/>
    <w:multiLevelType w:val="multilevel"/>
    <w:tmpl w:val="4EDCE63C"/>
    <w:lvl w:ilvl="0">
      <w:start w:val="1"/>
      <w:numFmt w:val="decimal"/>
      <w:lvlText w:val="%1."/>
      <w:lvlJc w:val="left"/>
      <w:pPr>
        <w:tabs>
          <w:tab w:val="num" w:pos="720"/>
        </w:tabs>
        <w:ind w:left="720" w:hanging="360"/>
      </w:pPr>
      <w:rPr>
        <w:rFonts w:hint="default"/>
        <w:b/>
        <w:i w:val="0"/>
        <w:color w:val="3366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5B379FD"/>
    <w:multiLevelType w:val="multilevel"/>
    <w:tmpl w:val="420675FE"/>
    <w:lvl w:ilvl="0">
      <w:start w:val="1"/>
      <w:numFmt w:val="bullet"/>
      <w:lvlText w:val=""/>
      <w:lvlJc w:val="left"/>
      <w:pPr>
        <w:tabs>
          <w:tab w:val="num" w:pos="416"/>
        </w:tabs>
        <w:ind w:left="416"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216"/>
        </w:tabs>
        <w:ind w:left="2216" w:hanging="360"/>
      </w:pPr>
      <w:rPr>
        <w:rFonts w:ascii="Wingdings" w:hAnsi="Wingdings" w:hint="default"/>
      </w:rPr>
    </w:lvl>
    <w:lvl w:ilvl="3">
      <w:start w:val="1"/>
      <w:numFmt w:val="bullet"/>
      <w:lvlText w:val=""/>
      <w:lvlJc w:val="left"/>
      <w:pPr>
        <w:tabs>
          <w:tab w:val="num" w:pos="2936"/>
        </w:tabs>
        <w:ind w:left="2936" w:hanging="360"/>
      </w:pPr>
      <w:rPr>
        <w:rFonts w:ascii="Symbol" w:hAnsi="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hint="default"/>
      </w:rPr>
    </w:lvl>
    <w:lvl w:ilvl="6">
      <w:start w:val="1"/>
      <w:numFmt w:val="bullet"/>
      <w:lvlText w:val=""/>
      <w:lvlJc w:val="left"/>
      <w:pPr>
        <w:tabs>
          <w:tab w:val="num" w:pos="5096"/>
        </w:tabs>
        <w:ind w:left="5096" w:hanging="360"/>
      </w:pPr>
      <w:rPr>
        <w:rFonts w:ascii="Symbol" w:hAnsi="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hint="default"/>
      </w:rPr>
    </w:lvl>
  </w:abstractNum>
  <w:abstractNum w:abstractNumId="10">
    <w:nsid w:val="2618252A"/>
    <w:multiLevelType w:val="hybridMultilevel"/>
    <w:tmpl w:val="F55EAF44"/>
    <w:lvl w:ilvl="0" w:tplc="040C000B">
      <w:start w:val="1"/>
      <w:numFmt w:val="bullet"/>
      <w:lvlText w:val=""/>
      <w:lvlJc w:val="left"/>
      <w:pPr>
        <w:tabs>
          <w:tab w:val="num" w:pos="2160"/>
        </w:tabs>
        <w:ind w:left="2160" w:hanging="360"/>
      </w:pPr>
      <w:rPr>
        <w:rFonts w:ascii="Wingdings" w:hAnsi="Wingdings" w:hint="default"/>
      </w:rPr>
    </w:lvl>
    <w:lvl w:ilvl="1" w:tplc="040C0003">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17">
      <w:start w:val="1"/>
      <w:numFmt w:val="lowerLetter"/>
      <w:lvlText w:val="%4)"/>
      <w:lvlJc w:val="left"/>
      <w:pPr>
        <w:tabs>
          <w:tab w:val="num" w:pos="2880"/>
        </w:tabs>
        <w:ind w:left="2880" w:hanging="360"/>
      </w:pPr>
      <w:rPr>
        <w:rFonts w:hint="default"/>
      </w:rPr>
    </w:lvl>
    <w:lvl w:ilvl="4" w:tplc="040C0003">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11">
    <w:nsid w:val="2BD016FD"/>
    <w:multiLevelType w:val="hybridMultilevel"/>
    <w:tmpl w:val="33A6B0D8"/>
    <w:lvl w:ilvl="0" w:tplc="6C1CF1E6">
      <w:start w:val="3"/>
      <w:numFmt w:val="bullet"/>
      <w:lvlText w:val="-"/>
      <w:lvlJc w:val="left"/>
      <w:pPr>
        <w:tabs>
          <w:tab w:val="num" w:pos="3537"/>
        </w:tabs>
        <w:ind w:left="3537" w:hanging="705"/>
      </w:pPr>
      <w:rPr>
        <w:rFonts w:ascii="Times-Roman" w:eastAsia="MS Mincho" w:hAnsi="Times-Roman" w:cs="Times-Roman" w:hint="default"/>
      </w:rPr>
    </w:lvl>
    <w:lvl w:ilvl="1" w:tplc="040C0003" w:tentative="1">
      <w:start w:val="1"/>
      <w:numFmt w:val="bullet"/>
      <w:lvlText w:val="o"/>
      <w:lvlJc w:val="left"/>
      <w:pPr>
        <w:tabs>
          <w:tab w:val="num" w:pos="3912"/>
        </w:tabs>
        <w:ind w:left="3912" w:hanging="360"/>
      </w:pPr>
      <w:rPr>
        <w:rFonts w:ascii="Courier New" w:hAnsi="Courier New" w:cs="Courier New" w:hint="default"/>
      </w:rPr>
    </w:lvl>
    <w:lvl w:ilvl="2" w:tplc="040C0005" w:tentative="1">
      <w:start w:val="1"/>
      <w:numFmt w:val="bullet"/>
      <w:lvlText w:val=""/>
      <w:lvlJc w:val="left"/>
      <w:pPr>
        <w:tabs>
          <w:tab w:val="num" w:pos="4632"/>
        </w:tabs>
        <w:ind w:left="4632" w:hanging="360"/>
      </w:pPr>
      <w:rPr>
        <w:rFonts w:ascii="Wingdings" w:hAnsi="Wingdings" w:hint="default"/>
      </w:rPr>
    </w:lvl>
    <w:lvl w:ilvl="3" w:tplc="040C0001" w:tentative="1">
      <w:start w:val="1"/>
      <w:numFmt w:val="bullet"/>
      <w:lvlText w:val=""/>
      <w:lvlJc w:val="left"/>
      <w:pPr>
        <w:tabs>
          <w:tab w:val="num" w:pos="5352"/>
        </w:tabs>
        <w:ind w:left="5352" w:hanging="360"/>
      </w:pPr>
      <w:rPr>
        <w:rFonts w:ascii="Symbol" w:hAnsi="Symbol" w:hint="default"/>
      </w:rPr>
    </w:lvl>
    <w:lvl w:ilvl="4" w:tplc="040C0003" w:tentative="1">
      <w:start w:val="1"/>
      <w:numFmt w:val="bullet"/>
      <w:lvlText w:val="o"/>
      <w:lvlJc w:val="left"/>
      <w:pPr>
        <w:tabs>
          <w:tab w:val="num" w:pos="6072"/>
        </w:tabs>
        <w:ind w:left="6072" w:hanging="360"/>
      </w:pPr>
      <w:rPr>
        <w:rFonts w:ascii="Courier New" w:hAnsi="Courier New" w:cs="Courier New" w:hint="default"/>
      </w:rPr>
    </w:lvl>
    <w:lvl w:ilvl="5" w:tplc="040C0005" w:tentative="1">
      <w:start w:val="1"/>
      <w:numFmt w:val="bullet"/>
      <w:lvlText w:val=""/>
      <w:lvlJc w:val="left"/>
      <w:pPr>
        <w:tabs>
          <w:tab w:val="num" w:pos="6792"/>
        </w:tabs>
        <w:ind w:left="6792" w:hanging="360"/>
      </w:pPr>
      <w:rPr>
        <w:rFonts w:ascii="Wingdings" w:hAnsi="Wingdings" w:hint="default"/>
      </w:rPr>
    </w:lvl>
    <w:lvl w:ilvl="6" w:tplc="040C0001" w:tentative="1">
      <w:start w:val="1"/>
      <w:numFmt w:val="bullet"/>
      <w:lvlText w:val=""/>
      <w:lvlJc w:val="left"/>
      <w:pPr>
        <w:tabs>
          <w:tab w:val="num" w:pos="7512"/>
        </w:tabs>
        <w:ind w:left="7512" w:hanging="360"/>
      </w:pPr>
      <w:rPr>
        <w:rFonts w:ascii="Symbol" w:hAnsi="Symbol" w:hint="default"/>
      </w:rPr>
    </w:lvl>
    <w:lvl w:ilvl="7" w:tplc="040C0003" w:tentative="1">
      <w:start w:val="1"/>
      <w:numFmt w:val="bullet"/>
      <w:lvlText w:val="o"/>
      <w:lvlJc w:val="left"/>
      <w:pPr>
        <w:tabs>
          <w:tab w:val="num" w:pos="8232"/>
        </w:tabs>
        <w:ind w:left="8232" w:hanging="360"/>
      </w:pPr>
      <w:rPr>
        <w:rFonts w:ascii="Courier New" w:hAnsi="Courier New" w:cs="Courier New" w:hint="default"/>
      </w:rPr>
    </w:lvl>
    <w:lvl w:ilvl="8" w:tplc="040C0005" w:tentative="1">
      <w:start w:val="1"/>
      <w:numFmt w:val="bullet"/>
      <w:lvlText w:val=""/>
      <w:lvlJc w:val="left"/>
      <w:pPr>
        <w:tabs>
          <w:tab w:val="num" w:pos="8952"/>
        </w:tabs>
        <w:ind w:left="8952" w:hanging="360"/>
      </w:pPr>
      <w:rPr>
        <w:rFonts w:ascii="Wingdings" w:hAnsi="Wingdings" w:hint="default"/>
      </w:rPr>
    </w:lvl>
  </w:abstractNum>
  <w:abstractNum w:abstractNumId="12">
    <w:nsid w:val="303A6B14"/>
    <w:multiLevelType w:val="hybridMultilevel"/>
    <w:tmpl w:val="419C489A"/>
    <w:lvl w:ilvl="0" w:tplc="1E84189A">
      <w:numFmt w:val="bullet"/>
      <w:lvlText w:val=""/>
      <w:lvlJc w:val="left"/>
      <w:pPr>
        <w:tabs>
          <w:tab w:val="num" w:pos="1080"/>
        </w:tabs>
        <w:ind w:left="1080" w:hanging="360"/>
      </w:pPr>
      <w:rPr>
        <w:rFonts w:ascii="Symbol" w:eastAsia="MS Mincho" w:hAnsi="Symbol" w:cs="Arial" w:hint="default"/>
      </w:rPr>
    </w:lvl>
    <w:lvl w:ilvl="1" w:tplc="1E84189A">
      <w:numFmt w:val="bullet"/>
      <w:lvlText w:val=""/>
      <w:lvlJc w:val="left"/>
      <w:pPr>
        <w:tabs>
          <w:tab w:val="num" w:pos="1800"/>
        </w:tabs>
        <w:ind w:left="1800" w:hanging="360"/>
      </w:pPr>
      <w:rPr>
        <w:rFonts w:ascii="Symbol" w:eastAsia="MS Mincho" w:hAnsi="Symbol" w:cs="Arial"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3">
    <w:nsid w:val="31FE0795"/>
    <w:multiLevelType w:val="multilevel"/>
    <w:tmpl w:val="6FA234D4"/>
    <w:lvl w:ilvl="0">
      <w:start w:val="1"/>
      <w:numFmt w:val="bullet"/>
      <w:lvlText w:val=""/>
      <w:lvlJc w:val="left"/>
      <w:pPr>
        <w:tabs>
          <w:tab w:val="num" w:pos="416"/>
        </w:tabs>
        <w:ind w:left="416" w:hanging="360"/>
      </w:pPr>
      <w:rPr>
        <w:rFonts w:ascii="Wingdings" w:hAnsi="Wingdings" w:hint="default"/>
      </w:rPr>
    </w:lvl>
    <w:lvl w:ilvl="1">
      <w:start w:val="1"/>
      <w:numFmt w:val="bullet"/>
      <w:lvlText w:val="o"/>
      <w:lvlJc w:val="left"/>
      <w:pPr>
        <w:tabs>
          <w:tab w:val="num" w:pos="1496"/>
        </w:tabs>
        <w:ind w:left="1496" w:hanging="360"/>
      </w:pPr>
      <w:rPr>
        <w:rFonts w:ascii="Courier New" w:hAnsi="Courier New" w:cs="Courier New" w:hint="default"/>
      </w:rPr>
    </w:lvl>
    <w:lvl w:ilvl="2">
      <w:start w:val="1"/>
      <w:numFmt w:val="bullet"/>
      <w:lvlText w:val=""/>
      <w:lvlJc w:val="left"/>
      <w:pPr>
        <w:tabs>
          <w:tab w:val="num" w:pos="2216"/>
        </w:tabs>
        <w:ind w:left="2216" w:hanging="360"/>
      </w:pPr>
      <w:rPr>
        <w:rFonts w:ascii="Wingdings" w:hAnsi="Wingdings" w:hint="default"/>
      </w:rPr>
    </w:lvl>
    <w:lvl w:ilvl="3">
      <w:start w:val="1"/>
      <w:numFmt w:val="bullet"/>
      <w:lvlText w:val=""/>
      <w:lvlJc w:val="left"/>
      <w:pPr>
        <w:tabs>
          <w:tab w:val="num" w:pos="2936"/>
        </w:tabs>
        <w:ind w:left="2936" w:hanging="360"/>
      </w:pPr>
      <w:rPr>
        <w:rFonts w:ascii="Symbol" w:hAnsi="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hint="default"/>
      </w:rPr>
    </w:lvl>
    <w:lvl w:ilvl="6">
      <w:start w:val="1"/>
      <w:numFmt w:val="bullet"/>
      <w:lvlText w:val=""/>
      <w:lvlJc w:val="left"/>
      <w:pPr>
        <w:tabs>
          <w:tab w:val="num" w:pos="5096"/>
        </w:tabs>
        <w:ind w:left="5096" w:hanging="360"/>
      </w:pPr>
      <w:rPr>
        <w:rFonts w:ascii="Symbol" w:hAnsi="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hint="default"/>
      </w:rPr>
    </w:lvl>
  </w:abstractNum>
  <w:abstractNum w:abstractNumId="14">
    <w:nsid w:val="35820377"/>
    <w:multiLevelType w:val="hybridMultilevel"/>
    <w:tmpl w:val="5AD0354E"/>
    <w:lvl w:ilvl="0" w:tplc="040C000B">
      <w:start w:val="1"/>
      <w:numFmt w:val="bullet"/>
      <w:lvlText w:val=""/>
      <w:lvlJc w:val="left"/>
      <w:pPr>
        <w:tabs>
          <w:tab w:val="num" w:pos="3192"/>
        </w:tabs>
        <w:ind w:left="3192" w:hanging="360"/>
      </w:pPr>
      <w:rPr>
        <w:rFonts w:ascii="Wingdings" w:hAnsi="Wingdings" w:hint="default"/>
      </w:rPr>
    </w:lvl>
    <w:lvl w:ilvl="1" w:tplc="040C0003" w:tentative="1">
      <w:start w:val="1"/>
      <w:numFmt w:val="bullet"/>
      <w:lvlText w:val="o"/>
      <w:lvlJc w:val="left"/>
      <w:pPr>
        <w:tabs>
          <w:tab w:val="num" w:pos="4272"/>
        </w:tabs>
        <w:ind w:left="4272" w:hanging="360"/>
      </w:pPr>
      <w:rPr>
        <w:rFonts w:ascii="Courier New" w:hAnsi="Courier New" w:cs="Courier New" w:hint="default"/>
      </w:rPr>
    </w:lvl>
    <w:lvl w:ilvl="2" w:tplc="040C0005" w:tentative="1">
      <w:start w:val="1"/>
      <w:numFmt w:val="bullet"/>
      <w:lvlText w:val=""/>
      <w:lvlJc w:val="left"/>
      <w:pPr>
        <w:tabs>
          <w:tab w:val="num" w:pos="4992"/>
        </w:tabs>
        <w:ind w:left="4992" w:hanging="360"/>
      </w:pPr>
      <w:rPr>
        <w:rFonts w:ascii="Wingdings" w:hAnsi="Wingdings" w:hint="default"/>
      </w:rPr>
    </w:lvl>
    <w:lvl w:ilvl="3" w:tplc="040C0001" w:tentative="1">
      <w:start w:val="1"/>
      <w:numFmt w:val="bullet"/>
      <w:lvlText w:val=""/>
      <w:lvlJc w:val="left"/>
      <w:pPr>
        <w:tabs>
          <w:tab w:val="num" w:pos="5712"/>
        </w:tabs>
        <w:ind w:left="5712" w:hanging="360"/>
      </w:pPr>
      <w:rPr>
        <w:rFonts w:ascii="Symbol" w:hAnsi="Symbol" w:hint="default"/>
      </w:rPr>
    </w:lvl>
    <w:lvl w:ilvl="4" w:tplc="040C0003" w:tentative="1">
      <w:start w:val="1"/>
      <w:numFmt w:val="bullet"/>
      <w:lvlText w:val="o"/>
      <w:lvlJc w:val="left"/>
      <w:pPr>
        <w:tabs>
          <w:tab w:val="num" w:pos="6432"/>
        </w:tabs>
        <w:ind w:left="6432" w:hanging="360"/>
      </w:pPr>
      <w:rPr>
        <w:rFonts w:ascii="Courier New" w:hAnsi="Courier New" w:cs="Courier New" w:hint="default"/>
      </w:rPr>
    </w:lvl>
    <w:lvl w:ilvl="5" w:tplc="040C0005" w:tentative="1">
      <w:start w:val="1"/>
      <w:numFmt w:val="bullet"/>
      <w:lvlText w:val=""/>
      <w:lvlJc w:val="left"/>
      <w:pPr>
        <w:tabs>
          <w:tab w:val="num" w:pos="7152"/>
        </w:tabs>
        <w:ind w:left="7152" w:hanging="360"/>
      </w:pPr>
      <w:rPr>
        <w:rFonts w:ascii="Wingdings" w:hAnsi="Wingdings" w:hint="default"/>
      </w:rPr>
    </w:lvl>
    <w:lvl w:ilvl="6" w:tplc="040C0001" w:tentative="1">
      <w:start w:val="1"/>
      <w:numFmt w:val="bullet"/>
      <w:lvlText w:val=""/>
      <w:lvlJc w:val="left"/>
      <w:pPr>
        <w:tabs>
          <w:tab w:val="num" w:pos="7872"/>
        </w:tabs>
        <w:ind w:left="7872" w:hanging="360"/>
      </w:pPr>
      <w:rPr>
        <w:rFonts w:ascii="Symbol" w:hAnsi="Symbol" w:hint="default"/>
      </w:rPr>
    </w:lvl>
    <w:lvl w:ilvl="7" w:tplc="040C0003" w:tentative="1">
      <w:start w:val="1"/>
      <w:numFmt w:val="bullet"/>
      <w:lvlText w:val="o"/>
      <w:lvlJc w:val="left"/>
      <w:pPr>
        <w:tabs>
          <w:tab w:val="num" w:pos="8592"/>
        </w:tabs>
        <w:ind w:left="8592" w:hanging="360"/>
      </w:pPr>
      <w:rPr>
        <w:rFonts w:ascii="Courier New" w:hAnsi="Courier New" w:cs="Courier New" w:hint="default"/>
      </w:rPr>
    </w:lvl>
    <w:lvl w:ilvl="8" w:tplc="040C0005" w:tentative="1">
      <w:start w:val="1"/>
      <w:numFmt w:val="bullet"/>
      <w:lvlText w:val=""/>
      <w:lvlJc w:val="left"/>
      <w:pPr>
        <w:tabs>
          <w:tab w:val="num" w:pos="9312"/>
        </w:tabs>
        <w:ind w:left="9312" w:hanging="360"/>
      </w:pPr>
      <w:rPr>
        <w:rFonts w:ascii="Wingdings" w:hAnsi="Wingdings" w:hint="default"/>
      </w:rPr>
    </w:lvl>
  </w:abstractNum>
  <w:abstractNum w:abstractNumId="15">
    <w:nsid w:val="3933225B"/>
    <w:multiLevelType w:val="multilevel"/>
    <w:tmpl w:val="F55EAF44"/>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lowerLetter"/>
      <w:lvlText w:val="%4)"/>
      <w:lvlJc w:val="left"/>
      <w:pPr>
        <w:tabs>
          <w:tab w:val="num" w:pos="2880"/>
        </w:tabs>
        <w:ind w:left="2880" w:hanging="360"/>
      </w:pPr>
      <w:rPr>
        <w:rFonts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6">
    <w:nsid w:val="3D0F1E08"/>
    <w:multiLevelType w:val="multilevel"/>
    <w:tmpl w:val="9C2830E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1F469F3"/>
    <w:multiLevelType w:val="hybridMultilevel"/>
    <w:tmpl w:val="A3243004"/>
    <w:lvl w:ilvl="0" w:tplc="040C000B">
      <w:start w:val="1"/>
      <w:numFmt w:val="bullet"/>
      <w:lvlText w:val=""/>
      <w:lvlJc w:val="left"/>
      <w:pPr>
        <w:tabs>
          <w:tab w:val="num" w:pos="2160"/>
        </w:tabs>
        <w:ind w:left="21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18">
    <w:nsid w:val="42324493"/>
    <w:multiLevelType w:val="hybridMultilevel"/>
    <w:tmpl w:val="6FA234D4"/>
    <w:lvl w:ilvl="0" w:tplc="040C000B">
      <w:start w:val="1"/>
      <w:numFmt w:val="bullet"/>
      <w:lvlText w:val=""/>
      <w:lvlJc w:val="left"/>
      <w:pPr>
        <w:tabs>
          <w:tab w:val="num" w:pos="416"/>
        </w:tabs>
        <w:ind w:left="416" w:hanging="360"/>
      </w:pPr>
      <w:rPr>
        <w:rFonts w:ascii="Wingdings" w:hAnsi="Wingdings" w:hint="default"/>
      </w:rPr>
    </w:lvl>
    <w:lvl w:ilvl="1" w:tplc="040C0003">
      <w:start w:val="1"/>
      <w:numFmt w:val="bullet"/>
      <w:lvlText w:val="o"/>
      <w:lvlJc w:val="left"/>
      <w:pPr>
        <w:tabs>
          <w:tab w:val="num" w:pos="1496"/>
        </w:tabs>
        <w:ind w:left="1496" w:hanging="360"/>
      </w:pPr>
      <w:rPr>
        <w:rFonts w:ascii="Courier New" w:hAnsi="Courier New" w:cs="Courier New" w:hint="default"/>
      </w:rPr>
    </w:lvl>
    <w:lvl w:ilvl="2" w:tplc="040C0005">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19">
    <w:nsid w:val="427256B2"/>
    <w:multiLevelType w:val="multilevel"/>
    <w:tmpl w:val="A1D26BA8"/>
    <w:lvl w:ilvl="0">
      <w:start w:val="1"/>
      <w:numFmt w:val="decimal"/>
      <w:lvlText w:val="%1."/>
      <w:lvlJc w:val="left"/>
      <w:pPr>
        <w:tabs>
          <w:tab w:val="num" w:pos="720"/>
        </w:tabs>
        <w:ind w:left="720" w:hanging="360"/>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27B3B43"/>
    <w:multiLevelType w:val="hybridMultilevel"/>
    <w:tmpl w:val="71ECD936"/>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B">
      <w:start w:val="1"/>
      <w:numFmt w:val="bullet"/>
      <w:lvlText w:val=""/>
      <w:lvlJc w:val="left"/>
      <w:pPr>
        <w:tabs>
          <w:tab w:val="num" w:pos="2160"/>
        </w:tabs>
        <w:ind w:left="2160" w:hanging="360"/>
      </w:pPr>
      <w:rPr>
        <w:rFonts w:ascii="Wingdings" w:hAnsi="Wingdings" w:hint="default"/>
      </w:rPr>
    </w:lvl>
    <w:lvl w:ilvl="3" w:tplc="040C0017">
      <w:start w:val="1"/>
      <w:numFmt w:val="lowerLetter"/>
      <w:lvlText w:val="%4)"/>
      <w:lvlJc w:val="left"/>
      <w:pPr>
        <w:tabs>
          <w:tab w:val="num" w:pos="2880"/>
        </w:tabs>
        <w:ind w:left="2880" w:hanging="360"/>
      </w:pPr>
      <w:rPr>
        <w:rFonts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472F2212"/>
    <w:multiLevelType w:val="multilevel"/>
    <w:tmpl w:val="969AFFF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B2D49FA"/>
    <w:multiLevelType w:val="multilevel"/>
    <w:tmpl w:val="8AEABAF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B721089"/>
    <w:multiLevelType w:val="hybridMultilevel"/>
    <w:tmpl w:val="1CEE26DA"/>
    <w:lvl w:ilvl="0" w:tplc="A5C4F8EE">
      <w:numFmt w:val="bullet"/>
      <w:lvlText w:val=""/>
      <w:lvlPicBulletId w:val="0"/>
      <w:lvlJc w:val="left"/>
      <w:pPr>
        <w:tabs>
          <w:tab w:val="num" w:pos="720"/>
        </w:tabs>
        <w:ind w:left="720" w:hanging="360"/>
      </w:pPr>
      <w:rPr>
        <w:rFonts w:ascii="Symbol" w:hAnsi="Symbol" w:hint="default"/>
        <w:b/>
        <w:i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ED6222E"/>
    <w:multiLevelType w:val="hybridMultilevel"/>
    <w:tmpl w:val="4C84D5B8"/>
    <w:lvl w:ilvl="0" w:tplc="040C000B">
      <w:start w:val="1"/>
      <w:numFmt w:val="bullet"/>
      <w:lvlText w:val=""/>
      <w:lvlJc w:val="left"/>
      <w:pPr>
        <w:tabs>
          <w:tab w:val="num" w:pos="2160"/>
        </w:tabs>
        <w:ind w:left="2160" w:hanging="360"/>
      </w:pPr>
      <w:rPr>
        <w:rFonts w:ascii="Wingdings" w:hAnsi="Wingdings" w:hint="default"/>
      </w:rPr>
    </w:lvl>
    <w:lvl w:ilvl="1" w:tplc="040C0003">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25">
    <w:nsid w:val="52055219"/>
    <w:multiLevelType w:val="multilevel"/>
    <w:tmpl w:val="8AEABAF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6815BDE"/>
    <w:multiLevelType w:val="multilevel"/>
    <w:tmpl w:val="5AD0354E"/>
    <w:lvl w:ilvl="0">
      <w:start w:val="1"/>
      <w:numFmt w:val="bullet"/>
      <w:lvlText w:val=""/>
      <w:lvlJc w:val="left"/>
      <w:pPr>
        <w:tabs>
          <w:tab w:val="num" w:pos="3192"/>
        </w:tabs>
        <w:ind w:left="3192" w:hanging="360"/>
      </w:pPr>
      <w:rPr>
        <w:rFonts w:ascii="Wingdings" w:hAnsi="Wingdings" w:hint="default"/>
      </w:rPr>
    </w:lvl>
    <w:lvl w:ilvl="1">
      <w:start w:val="1"/>
      <w:numFmt w:val="bullet"/>
      <w:lvlText w:val="o"/>
      <w:lvlJc w:val="left"/>
      <w:pPr>
        <w:tabs>
          <w:tab w:val="num" w:pos="4272"/>
        </w:tabs>
        <w:ind w:left="4272" w:hanging="360"/>
      </w:pPr>
      <w:rPr>
        <w:rFonts w:ascii="Courier New" w:hAnsi="Courier New" w:cs="Courier New" w:hint="default"/>
      </w:rPr>
    </w:lvl>
    <w:lvl w:ilvl="2">
      <w:start w:val="1"/>
      <w:numFmt w:val="bullet"/>
      <w:lvlText w:val=""/>
      <w:lvlJc w:val="left"/>
      <w:pPr>
        <w:tabs>
          <w:tab w:val="num" w:pos="4992"/>
        </w:tabs>
        <w:ind w:left="4992" w:hanging="360"/>
      </w:pPr>
      <w:rPr>
        <w:rFonts w:ascii="Wingdings" w:hAnsi="Wingdings" w:hint="default"/>
      </w:rPr>
    </w:lvl>
    <w:lvl w:ilvl="3">
      <w:start w:val="1"/>
      <w:numFmt w:val="bullet"/>
      <w:lvlText w:val=""/>
      <w:lvlJc w:val="left"/>
      <w:pPr>
        <w:tabs>
          <w:tab w:val="num" w:pos="5712"/>
        </w:tabs>
        <w:ind w:left="5712" w:hanging="360"/>
      </w:pPr>
      <w:rPr>
        <w:rFonts w:ascii="Symbol" w:hAnsi="Symbol" w:hint="default"/>
      </w:rPr>
    </w:lvl>
    <w:lvl w:ilvl="4">
      <w:start w:val="1"/>
      <w:numFmt w:val="bullet"/>
      <w:lvlText w:val="o"/>
      <w:lvlJc w:val="left"/>
      <w:pPr>
        <w:tabs>
          <w:tab w:val="num" w:pos="6432"/>
        </w:tabs>
        <w:ind w:left="6432" w:hanging="360"/>
      </w:pPr>
      <w:rPr>
        <w:rFonts w:ascii="Courier New" w:hAnsi="Courier New" w:cs="Courier New" w:hint="default"/>
      </w:rPr>
    </w:lvl>
    <w:lvl w:ilvl="5">
      <w:start w:val="1"/>
      <w:numFmt w:val="bullet"/>
      <w:lvlText w:val=""/>
      <w:lvlJc w:val="left"/>
      <w:pPr>
        <w:tabs>
          <w:tab w:val="num" w:pos="7152"/>
        </w:tabs>
        <w:ind w:left="7152" w:hanging="360"/>
      </w:pPr>
      <w:rPr>
        <w:rFonts w:ascii="Wingdings" w:hAnsi="Wingdings" w:hint="default"/>
      </w:rPr>
    </w:lvl>
    <w:lvl w:ilvl="6">
      <w:start w:val="1"/>
      <w:numFmt w:val="bullet"/>
      <w:lvlText w:val=""/>
      <w:lvlJc w:val="left"/>
      <w:pPr>
        <w:tabs>
          <w:tab w:val="num" w:pos="7872"/>
        </w:tabs>
        <w:ind w:left="7872" w:hanging="360"/>
      </w:pPr>
      <w:rPr>
        <w:rFonts w:ascii="Symbol" w:hAnsi="Symbol" w:hint="default"/>
      </w:rPr>
    </w:lvl>
    <w:lvl w:ilvl="7">
      <w:start w:val="1"/>
      <w:numFmt w:val="bullet"/>
      <w:lvlText w:val="o"/>
      <w:lvlJc w:val="left"/>
      <w:pPr>
        <w:tabs>
          <w:tab w:val="num" w:pos="8592"/>
        </w:tabs>
        <w:ind w:left="8592" w:hanging="360"/>
      </w:pPr>
      <w:rPr>
        <w:rFonts w:ascii="Courier New" w:hAnsi="Courier New" w:cs="Courier New" w:hint="default"/>
      </w:rPr>
    </w:lvl>
    <w:lvl w:ilvl="8">
      <w:start w:val="1"/>
      <w:numFmt w:val="bullet"/>
      <w:lvlText w:val=""/>
      <w:lvlJc w:val="left"/>
      <w:pPr>
        <w:tabs>
          <w:tab w:val="num" w:pos="9312"/>
        </w:tabs>
        <w:ind w:left="9312" w:hanging="360"/>
      </w:pPr>
      <w:rPr>
        <w:rFonts w:ascii="Wingdings" w:hAnsi="Wingdings" w:hint="default"/>
      </w:rPr>
    </w:lvl>
  </w:abstractNum>
  <w:abstractNum w:abstractNumId="27">
    <w:nsid w:val="58A32ECE"/>
    <w:multiLevelType w:val="multilevel"/>
    <w:tmpl w:val="8506C4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D0F54A4"/>
    <w:multiLevelType w:val="hybridMultilevel"/>
    <w:tmpl w:val="4E129D3C"/>
    <w:lvl w:ilvl="0" w:tplc="1E84189A">
      <w:numFmt w:val="bullet"/>
      <w:lvlText w:val=""/>
      <w:lvlJc w:val="left"/>
      <w:pPr>
        <w:tabs>
          <w:tab w:val="num" w:pos="2136"/>
        </w:tabs>
        <w:ind w:left="2136" w:hanging="360"/>
      </w:pPr>
      <w:rPr>
        <w:rFonts w:ascii="Symbol" w:eastAsia="MS Mincho" w:hAnsi="Symbol" w:cs="Arial" w:hint="default"/>
      </w:rPr>
    </w:lvl>
    <w:lvl w:ilvl="1" w:tplc="040C0003" w:tentative="1">
      <w:start w:val="1"/>
      <w:numFmt w:val="bullet"/>
      <w:lvlText w:val="o"/>
      <w:lvlJc w:val="left"/>
      <w:pPr>
        <w:tabs>
          <w:tab w:val="num" w:pos="2856"/>
        </w:tabs>
        <w:ind w:left="2856" w:hanging="360"/>
      </w:pPr>
      <w:rPr>
        <w:rFonts w:ascii="Courier New" w:hAnsi="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9">
    <w:nsid w:val="63C30759"/>
    <w:multiLevelType w:val="hybridMultilevel"/>
    <w:tmpl w:val="36EC73D0"/>
    <w:lvl w:ilvl="0" w:tplc="040C000B">
      <w:start w:val="1"/>
      <w:numFmt w:val="bullet"/>
      <w:lvlText w:val=""/>
      <w:lvlJc w:val="left"/>
      <w:pPr>
        <w:tabs>
          <w:tab w:val="num" w:pos="2484"/>
        </w:tabs>
        <w:ind w:left="2484" w:hanging="360"/>
      </w:pPr>
      <w:rPr>
        <w:rFonts w:ascii="Wingdings" w:hAnsi="Wingdings" w:hint="default"/>
      </w:rPr>
    </w:lvl>
    <w:lvl w:ilvl="1" w:tplc="040C0003" w:tentative="1">
      <w:start w:val="1"/>
      <w:numFmt w:val="bullet"/>
      <w:lvlText w:val="o"/>
      <w:lvlJc w:val="left"/>
      <w:pPr>
        <w:tabs>
          <w:tab w:val="num" w:pos="3564"/>
        </w:tabs>
        <w:ind w:left="3564" w:hanging="360"/>
      </w:pPr>
      <w:rPr>
        <w:rFonts w:ascii="Courier New" w:hAnsi="Courier New" w:cs="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tentative="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cs="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cs="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abstractNum w:abstractNumId="30">
    <w:nsid w:val="63EE7089"/>
    <w:multiLevelType w:val="hybridMultilevel"/>
    <w:tmpl w:val="2A4617F2"/>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1">
    <w:nsid w:val="67F624AF"/>
    <w:multiLevelType w:val="hybridMultilevel"/>
    <w:tmpl w:val="2E4A137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2">
    <w:nsid w:val="6A503EBA"/>
    <w:multiLevelType w:val="multilevel"/>
    <w:tmpl w:val="09FA1232"/>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3">
    <w:nsid w:val="6B5D1D6A"/>
    <w:multiLevelType w:val="hybridMultilevel"/>
    <w:tmpl w:val="4A087726"/>
    <w:lvl w:ilvl="0" w:tplc="040C000F">
      <w:start w:val="1"/>
      <w:numFmt w:val="decimal"/>
      <w:lvlText w:val="%1."/>
      <w:lvlJc w:val="left"/>
      <w:pPr>
        <w:ind w:left="1077" w:hanging="360"/>
      </w:pPr>
    </w:lvl>
    <w:lvl w:ilvl="1" w:tplc="040C0019">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34">
    <w:nsid w:val="6BE27D27"/>
    <w:multiLevelType w:val="multilevel"/>
    <w:tmpl w:val="77708F2E"/>
    <w:lvl w:ilvl="0">
      <w:start w:val="1"/>
      <w:numFmt w:val="decimal"/>
      <w:lvlText w:val="%1."/>
      <w:lvlJc w:val="left"/>
      <w:pPr>
        <w:tabs>
          <w:tab w:val="num" w:pos="720"/>
        </w:tabs>
        <w:ind w:left="720" w:hanging="360"/>
      </w:pPr>
      <w:rPr>
        <w:rFonts w:hint="default"/>
        <w:b/>
        <w:i w:val="0"/>
        <w:color w:val="993366"/>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F793EE0"/>
    <w:multiLevelType w:val="hybridMultilevel"/>
    <w:tmpl w:val="3F96A6E2"/>
    <w:lvl w:ilvl="0" w:tplc="80420088">
      <w:start w:val="1"/>
      <w:numFmt w:val="decimal"/>
      <w:lvlText w:val="%1."/>
      <w:lvlJc w:val="left"/>
      <w:pPr>
        <w:tabs>
          <w:tab w:val="num" w:pos="720"/>
        </w:tabs>
        <w:ind w:left="720" w:hanging="360"/>
      </w:pPr>
      <w:rPr>
        <w:rFonts w:hint="default"/>
        <w:b/>
        <w:i w:val="0"/>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6">
    <w:nsid w:val="70FD63A8"/>
    <w:multiLevelType w:val="hybridMultilevel"/>
    <w:tmpl w:val="FC40D45A"/>
    <w:lvl w:ilvl="0" w:tplc="1E84189A">
      <w:numFmt w:val="bullet"/>
      <w:lvlText w:val=""/>
      <w:lvlJc w:val="left"/>
      <w:pPr>
        <w:ind w:left="1077" w:hanging="360"/>
      </w:pPr>
      <w:rPr>
        <w:rFonts w:ascii="Symbol" w:eastAsia="MS Mincho" w:hAnsi="Symbol" w:cs="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7">
    <w:nsid w:val="73A70E42"/>
    <w:multiLevelType w:val="hybridMultilevel"/>
    <w:tmpl w:val="4762FE6A"/>
    <w:lvl w:ilvl="0" w:tplc="75467CD8">
      <w:numFmt w:val="bullet"/>
      <w:lvlText w:val="-"/>
      <w:lvlJc w:val="left"/>
      <w:pPr>
        <w:tabs>
          <w:tab w:val="num" w:pos="2172"/>
        </w:tabs>
        <w:ind w:left="2172"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8">
    <w:nsid w:val="77B22CBF"/>
    <w:multiLevelType w:val="multilevel"/>
    <w:tmpl w:val="9C2830E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5"/>
  </w:num>
  <w:num w:numId="2">
    <w:abstractNumId w:val="18"/>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0"/>
  </w:num>
  <w:num w:numId="6">
    <w:abstractNumId w:val="22"/>
  </w:num>
  <w:num w:numId="7">
    <w:abstractNumId w:val="21"/>
  </w:num>
  <w:num w:numId="8">
    <w:abstractNumId w:val="29"/>
  </w:num>
  <w:num w:numId="9">
    <w:abstractNumId w:val="14"/>
  </w:num>
  <w:num w:numId="10">
    <w:abstractNumId w:val="26"/>
  </w:num>
  <w:num w:numId="11">
    <w:abstractNumId w:val="4"/>
  </w:num>
  <w:num w:numId="12">
    <w:abstractNumId w:val="3"/>
  </w:num>
  <w:num w:numId="13">
    <w:abstractNumId w:val="8"/>
  </w:num>
  <w:num w:numId="14">
    <w:abstractNumId w:val="23"/>
  </w:num>
  <w:num w:numId="15">
    <w:abstractNumId w:val="16"/>
  </w:num>
  <w:num w:numId="16">
    <w:abstractNumId w:val="24"/>
  </w:num>
  <w:num w:numId="17">
    <w:abstractNumId w:val="32"/>
  </w:num>
  <w:num w:numId="18">
    <w:abstractNumId w:val="10"/>
  </w:num>
  <w:num w:numId="19">
    <w:abstractNumId w:val="13"/>
  </w:num>
  <w:num w:numId="20">
    <w:abstractNumId w:val="2"/>
  </w:num>
  <w:num w:numId="21">
    <w:abstractNumId w:val="15"/>
  </w:num>
  <w:num w:numId="22">
    <w:abstractNumId w:val="11"/>
  </w:num>
  <w:num w:numId="23">
    <w:abstractNumId w:val="9"/>
  </w:num>
  <w:num w:numId="24">
    <w:abstractNumId w:val="17"/>
  </w:num>
  <w:num w:numId="25">
    <w:abstractNumId w:val="5"/>
  </w:num>
  <w:num w:numId="26">
    <w:abstractNumId w:val="38"/>
  </w:num>
  <w:num w:numId="27">
    <w:abstractNumId w:val="35"/>
  </w:num>
  <w:num w:numId="28">
    <w:abstractNumId w:val="19"/>
  </w:num>
  <w:num w:numId="29">
    <w:abstractNumId w:val="34"/>
  </w:num>
  <w:num w:numId="30">
    <w:abstractNumId w:val="7"/>
  </w:num>
  <w:num w:numId="31">
    <w:abstractNumId w:val="6"/>
  </w:num>
  <w:num w:numId="32">
    <w:abstractNumId w:val="37"/>
  </w:num>
  <w:num w:numId="33">
    <w:abstractNumId w:val="28"/>
  </w:num>
  <w:num w:numId="34">
    <w:abstractNumId w:val="12"/>
  </w:num>
  <w:num w:numId="35">
    <w:abstractNumId w:val="36"/>
  </w:num>
  <w:num w:numId="36">
    <w:abstractNumId w:val="30"/>
  </w:num>
  <w:num w:numId="37">
    <w:abstractNumId w:val="33"/>
  </w:num>
  <w:num w:numId="38">
    <w:abstractNumId w:val="1"/>
  </w:num>
  <w:num w:numId="39">
    <w:abstractNumId w:val="3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CB4"/>
    <w:rsid w:val="000128B0"/>
    <w:rsid w:val="00013B03"/>
    <w:rsid w:val="00021581"/>
    <w:rsid w:val="0002664D"/>
    <w:rsid w:val="00041335"/>
    <w:rsid w:val="0004391E"/>
    <w:rsid w:val="00047F41"/>
    <w:rsid w:val="000500C4"/>
    <w:rsid w:val="00051D1B"/>
    <w:rsid w:val="0005379D"/>
    <w:rsid w:val="000849F3"/>
    <w:rsid w:val="00093679"/>
    <w:rsid w:val="00094263"/>
    <w:rsid w:val="000C18A6"/>
    <w:rsid w:val="000D4736"/>
    <w:rsid w:val="000E00D0"/>
    <w:rsid w:val="000E4DE5"/>
    <w:rsid w:val="000F41F8"/>
    <w:rsid w:val="000F6C51"/>
    <w:rsid w:val="00105615"/>
    <w:rsid w:val="00105742"/>
    <w:rsid w:val="001226E6"/>
    <w:rsid w:val="001349DA"/>
    <w:rsid w:val="00137DD6"/>
    <w:rsid w:val="00142A09"/>
    <w:rsid w:val="00143270"/>
    <w:rsid w:val="001526D5"/>
    <w:rsid w:val="00156F6A"/>
    <w:rsid w:val="0017406F"/>
    <w:rsid w:val="001740CA"/>
    <w:rsid w:val="00181065"/>
    <w:rsid w:val="001870F4"/>
    <w:rsid w:val="001A19D2"/>
    <w:rsid w:val="001A5E24"/>
    <w:rsid w:val="001C14BA"/>
    <w:rsid w:val="001C2875"/>
    <w:rsid w:val="001C4D1A"/>
    <w:rsid w:val="001E5A81"/>
    <w:rsid w:val="001F2355"/>
    <w:rsid w:val="001F5ED1"/>
    <w:rsid w:val="002003CA"/>
    <w:rsid w:val="00214B74"/>
    <w:rsid w:val="002164AD"/>
    <w:rsid w:val="002212AC"/>
    <w:rsid w:val="00221794"/>
    <w:rsid w:val="002248E4"/>
    <w:rsid w:val="00234098"/>
    <w:rsid w:val="00235BEA"/>
    <w:rsid w:val="00235E9F"/>
    <w:rsid w:val="00240769"/>
    <w:rsid w:val="00246390"/>
    <w:rsid w:val="00250320"/>
    <w:rsid w:val="0025235E"/>
    <w:rsid w:val="00262980"/>
    <w:rsid w:val="0026538A"/>
    <w:rsid w:val="002726F5"/>
    <w:rsid w:val="002751C7"/>
    <w:rsid w:val="002755B2"/>
    <w:rsid w:val="002844ED"/>
    <w:rsid w:val="00286CA3"/>
    <w:rsid w:val="002A03E1"/>
    <w:rsid w:val="002A2B73"/>
    <w:rsid w:val="002A5F33"/>
    <w:rsid w:val="002A6F13"/>
    <w:rsid w:val="002B2A25"/>
    <w:rsid w:val="00315CC2"/>
    <w:rsid w:val="00316097"/>
    <w:rsid w:val="0033265E"/>
    <w:rsid w:val="0037096A"/>
    <w:rsid w:val="00372E0D"/>
    <w:rsid w:val="00380D16"/>
    <w:rsid w:val="0038401C"/>
    <w:rsid w:val="003878F7"/>
    <w:rsid w:val="003936F6"/>
    <w:rsid w:val="003B21A0"/>
    <w:rsid w:val="003B563F"/>
    <w:rsid w:val="003D45E7"/>
    <w:rsid w:val="003E5E2C"/>
    <w:rsid w:val="003F15B8"/>
    <w:rsid w:val="003F20C6"/>
    <w:rsid w:val="003F2B6B"/>
    <w:rsid w:val="004011D7"/>
    <w:rsid w:val="00401290"/>
    <w:rsid w:val="0040359A"/>
    <w:rsid w:val="00407C31"/>
    <w:rsid w:val="00410F70"/>
    <w:rsid w:val="00412852"/>
    <w:rsid w:val="00424374"/>
    <w:rsid w:val="004335E7"/>
    <w:rsid w:val="00441FDC"/>
    <w:rsid w:val="004421E0"/>
    <w:rsid w:val="0044518F"/>
    <w:rsid w:val="004562FF"/>
    <w:rsid w:val="00480A04"/>
    <w:rsid w:val="004832BE"/>
    <w:rsid w:val="00486E8B"/>
    <w:rsid w:val="0048752E"/>
    <w:rsid w:val="004922C9"/>
    <w:rsid w:val="004E4A55"/>
    <w:rsid w:val="004F49E6"/>
    <w:rsid w:val="00502EA3"/>
    <w:rsid w:val="00503885"/>
    <w:rsid w:val="00506104"/>
    <w:rsid w:val="00516A9E"/>
    <w:rsid w:val="005236C7"/>
    <w:rsid w:val="00525191"/>
    <w:rsid w:val="00532EA3"/>
    <w:rsid w:val="0054094E"/>
    <w:rsid w:val="00544A37"/>
    <w:rsid w:val="0054754F"/>
    <w:rsid w:val="00560D57"/>
    <w:rsid w:val="00565223"/>
    <w:rsid w:val="0056547D"/>
    <w:rsid w:val="00566EB4"/>
    <w:rsid w:val="005847BA"/>
    <w:rsid w:val="005A078C"/>
    <w:rsid w:val="005B1C26"/>
    <w:rsid w:val="005B6832"/>
    <w:rsid w:val="005D4954"/>
    <w:rsid w:val="005D7837"/>
    <w:rsid w:val="005F1C7E"/>
    <w:rsid w:val="00600F8D"/>
    <w:rsid w:val="0060159E"/>
    <w:rsid w:val="00623169"/>
    <w:rsid w:val="006270E9"/>
    <w:rsid w:val="006359C9"/>
    <w:rsid w:val="00662F5C"/>
    <w:rsid w:val="00674567"/>
    <w:rsid w:val="00682FCB"/>
    <w:rsid w:val="0068550A"/>
    <w:rsid w:val="00685813"/>
    <w:rsid w:val="006941FD"/>
    <w:rsid w:val="006A5F11"/>
    <w:rsid w:val="006A6E4B"/>
    <w:rsid w:val="006B4944"/>
    <w:rsid w:val="006C2A10"/>
    <w:rsid w:val="006C768D"/>
    <w:rsid w:val="006D49FB"/>
    <w:rsid w:val="006D6EFD"/>
    <w:rsid w:val="006D73DB"/>
    <w:rsid w:val="006E0922"/>
    <w:rsid w:val="007139EF"/>
    <w:rsid w:val="007239C4"/>
    <w:rsid w:val="0072402A"/>
    <w:rsid w:val="00725C94"/>
    <w:rsid w:val="0073500D"/>
    <w:rsid w:val="00737845"/>
    <w:rsid w:val="00740ED8"/>
    <w:rsid w:val="007530C1"/>
    <w:rsid w:val="007759B5"/>
    <w:rsid w:val="00775D04"/>
    <w:rsid w:val="00784278"/>
    <w:rsid w:val="00785024"/>
    <w:rsid w:val="00786422"/>
    <w:rsid w:val="00790376"/>
    <w:rsid w:val="007A26D5"/>
    <w:rsid w:val="007A27DF"/>
    <w:rsid w:val="007A7CE3"/>
    <w:rsid w:val="007B73CB"/>
    <w:rsid w:val="007C0C38"/>
    <w:rsid w:val="007C6C7A"/>
    <w:rsid w:val="007E2ECC"/>
    <w:rsid w:val="008041B4"/>
    <w:rsid w:val="00804F20"/>
    <w:rsid w:val="00807248"/>
    <w:rsid w:val="0081348F"/>
    <w:rsid w:val="00822DD9"/>
    <w:rsid w:val="00825F7D"/>
    <w:rsid w:val="00845B58"/>
    <w:rsid w:val="0084644D"/>
    <w:rsid w:val="008567AC"/>
    <w:rsid w:val="0086466B"/>
    <w:rsid w:val="00882B13"/>
    <w:rsid w:val="00883072"/>
    <w:rsid w:val="0089358F"/>
    <w:rsid w:val="008A113D"/>
    <w:rsid w:val="008A4755"/>
    <w:rsid w:val="008B0E1F"/>
    <w:rsid w:val="008B5D84"/>
    <w:rsid w:val="008D3AE0"/>
    <w:rsid w:val="008D6836"/>
    <w:rsid w:val="008D7952"/>
    <w:rsid w:val="008E7FAC"/>
    <w:rsid w:val="00914CB4"/>
    <w:rsid w:val="00922BF9"/>
    <w:rsid w:val="00927624"/>
    <w:rsid w:val="009361AF"/>
    <w:rsid w:val="009361E5"/>
    <w:rsid w:val="0094728A"/>
    <w:rsid w:val="00952125"/>
    <w:rsid w:val="00963E93"/>
    <w:rsid w:val="009652E2"/>
    <w:rsid w:val="009659CD"/>
    <w:rsid w:val="0097449A"/>
    <w:rsid w:val="00976DE1"/>
    <w:rsid w:val="00983152"/>
    <w:rsid w:val="00987028"/>
    <w:rsid w:val="00991A0F"/>
    <w:rsid w:val="00995569"/>
    <w:rsid w:val="009955AE"/>
    <w:rsid w:val="00996D47"/>
    <w:rsid w:val="009C1A01"/>
    <w:rsid w:val="009D6F47"/>
    <w:rsid w:val="009D7257"/>
    <w:rsid w:val="009F5E33"/>
    <w:rsid w:val="00A27C60"/>
    <w:rsid w:val="00A40915"/>
    <w:rsid w:val="00A453F0"/>
    <w:rsid w:val="00A45681"/>
    <w:rsid w:val="00A506A6"/>
    <w:rsid w:val="00A52DE7"/>
    <w:rsid w:val="00A56503"/>
    <w:rsid w:val="00A720EF"/>
    <w:rsid w:val="00A7640F"/>
    <w:rsid w:val="00A76FC0"/>
    <w:rsid w:val="00A804E9"/>
    <w:rsid w:val="00AA7E46"/>
    <w:rsid w:val="00AB770A"/>
    <w:rsid w:val="00AC252F"/>
    <w:rsid w:val="00AC31E6"/>
    <w:rsid w:val="00AC4EB0"/>
    <w:rsid w:val="00AD0D21"/>
    <w:rsid w:val="00AF555A"/>
    <w:rsid w:val="00B15099"/>
    <w:rsid w:val="00B179F2"/>
    <w:rsid w:val="00B30C2E"/>
    <w:rsid w:val="00B34817"/>
    <w:rsid w:val="00B61968"/>
    <w:rsid w:val="00B71A5C"/>
    <w:rsid w:val="00B957F2"/>
    <w:rsid w:val="00B96CE2"/>
    <w:rsid w:val="00BA09F8"/>
    <w:rsid w:val="00BB7F7F"/>
    <w:rsid w:val="00BE075E"/>
    <w:rsid w:val="00BE4BB7"/>
    <w:rsid w:val="00BF01C3"/>
    <w:rsid w:val="00BF78DD"/>
    <w:rsid w:val="00C109E5"/>
    <w:rsid w:val="00C120FE"/>
    <w:rsid w:val="00C21400"/>
    <w:rsid w:val="00C21DAA"/>
    <w:rsid w:val="00C32A55"/>
    <w:rsid w:val="00C43580"/>
    <w:rsid w:val="00C44213"/>
    <w:rsid w:val="00C77FAC"/>
    <w:rsid w:val="00C82683"/>
    <w:rsid w:val="00C912BC"/>
    <w:rsid w:val="00C92D38"/>
    <w:rsid w:val="00C94911"/>
    <w:rsid w:val="00CA3E7E"/>
    <w:rsid w:val="00CD1C4C"/>
    <w:rsid w:val="00CD3169"/>
    <w:rsid w:val="00CF0272"/>
    <w:rsid w:val="00CF2C38"/>
    <w:rsid w:val="00D03130"/>
    <w:rsid w:val="00D05A40"/>
    <w:rsid w:val="00D2449E"/>
    <w:rsid w:val="00D306DC"/>
    <w:rsid w:val="00D40693"/>
    <w:rsid w:val="00D473F0"/>
    <w:rsid w:val="00D525DF"/>
    <w:rsid w:val="00D5348C"/>
    <w:rsid w:val="00D54CD6"/>
    <w:rsid w:val="00D63A64"/>
    <w:rsid w:val="00D75C1B"/>
    <w:rsid w:val="00D76E3E"/>
    <w:rsid w:val="00D8383A"/>
    <w:rsid w:val="00D869CD"/>
    <w:rsid w:val="00D91D5A"/>
    <w:rsid w:val="00D96936"/>
    <w:rsid w:val="00DA24C7"/>
    <w:rsid w:val="00DA3899"/>
    <w:rsid w:val="00DA6DA4"/>
    <w:rsid w:val="00DB1DED"/>
    <w:rsid w:val="00DC12D6"/>
    <w:rsid w:val="00DD5977"/>
    <w:rsid w:val="00DE3042"/>
    <w:rsid w:val="00DF05F6"/>
    <w:rsid w:val="00E05FE2"/>
    <w:rsid w:val="00E347CD"/>
    <w:rsid w:val="00E40FD6"/>
    <w:rsid w:val="00E41889"/>
    <w:rsid w:val="00E752BE"/>
    <w:rsid w:val="00E762E1"/>
    <w:rsid w:val="00E77087"/>
    <w:rsid w:val="00E824B8"/>
    <w:rsid w:val="00E833DA"/>
    <w:rsid w:val="00E9744F"/>
    <w:rsid w:val="00EA0E70"/>
    <w:rsid w:val="00EA67D7"/>
    <w:rsid w:val="00EB2B96"/>
    <w:rsid w:val="00EB5835"/>
    <w:rsid w:val="00EB5B98"/>
    <w:rsid w:val="00EC1390"/>
    <w:rsid w:val="00ED3F6A"/>
    <w:rsid w:val="00EE0EAE"/>
    <w:rsid w:val="00EF5042"/>
    <w:rsid w:val="00F03B52"/>
    <w:rsid w:val="00F04DC7"/>
    <w:rsid w:val="00F15B18"/>
    <w:rsid w:val="00F212F8"/>
    <w:rsid w:val="00F225E6"/>
    <w:rsid w:val="00F267CA"/>
    <w:rsid w:val="00F32BB9"/>
    <w:rsid w:val="00F33FC4"/>
    <w:rsid w:val="00F44A99"/>
    <w:rsid w:val="00F47A60"/>
    <w:rsid w:val="00F50133"/>
    <w:rsid w:val="00F5345D"/>
    <w:rsid w:val="00F6022A"/>
    <w:rsid w:val="00F74EF7"/>
    <w:rsid w:val="00F94D2B"/>
    <w:rsid w:val="00FA3B6D"/>
    <w:rsid w:val="00FA5D2E"/>
    <w:rsid w:val="00FB1397"/>
    <w:rsid w:val="00FB423F"/>
    <w:rsid w:val="00FD21CB"/>
    <w:rsid w:val="00FE3D64"/>
    <w:rsid w:val="00FE4C13"/>
    <w:rsid w:val="00FE7A69"/>
    <w:rsid w:val="00FF46C5"/>
    <w:rsid w:val="093712BB"/>
    <w:rsid w:val="48CA639C"/>
    <w:rsid w:val="550D90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8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FA3B6D"/>
    <w:rPr>
      <w:b/>
      <w:bCs/>
    </w:rPr>
  </w:style>
  <w:style w:type="paragraph" w:styleId="En-tte">
    <w:name w:val="header"/>
    <w:basedOn w:val="Normal"/>
    <w:rsid w:val="0097449A"/>
    <w:pPr>
      <w:tabs>
        <w:tab w:val="center" w:pos="4536"/>
        <w:tab w:val="right" w:pos="9072"/>
      </w:tabs>
    </w:pPr>
  </w:style>
  <w:style w:type="paragraph" w:styleId="Pieddepage">
    <w:name w:val="footer"/>
    <w:basedOn w:val="Normal"/>
    <w:rsid w:val="0097449A"/>
    <w:pPr>
      <w:tabs>
        <w:tab w:val="center" w:pos="4536"/>
        <w:tab w:val="right" w:pos="9072"/>
      </w:tabs>
    </w:pPr>
  </w:style>
  <w:style w:type="character" w:styleId="Numrodepage">
    <w:name w:val="page number"/>
    <w:basedOn w:val="Policepardfaut"/>
    <w:rsid w:val="0097449A"/>
  </w:style>
  <w:style w:type="character" w:styleId="Accentuation">
    <w:name w:val="Emphasis"/>
    <w:uiPriority w:val="20"/>
    <w:qFormat/>
    <w:rsid w:val="00502EA3"/>
    <w:rPr>
      <w:i/>
      <w:iCs/>
    </w:rPr>
  </w:style>
  <w:style w:type="paragraph" w:styleId="Textedebulles">
    <w:name w:val="Balloon Text"/>
    <w:basedOn w:val="Normal"/>
    <w:link w:val="TextedebullesCar"/>
    <w:rsid w:val="006C768D"/>
    <w:rPr>
      <w:rFonts w:ascii="Segoe UI" w:hAnsi="Segoe UI" w:cs="Segoe UI"/>
      <w:sz w:val="18"/>
      <w:szCs w:val="18"/>
    </w:rPr>
  </w:style>
  <w:style w:type="character" w:customStyle="1" w:styleId="TextedebullesCar">
    <w:name w:val="Texte de bulles Car"/>
    <w:link w:val="Textedebulles"/>
    <w:rsid w:val="006C768D"/>
    <w:rPr>
      <w:rFonts w:ascii="Segoe UI" w:hAnsi="Segoe UI" w:cs="Segoe UI"/>
      <w:sz w:val="18"/>
      <w:szCs w:val="18"/>
      <w:lang w:eastAsia="ja-JP"/>
    </w:rPr>
  </w:style>
  <w:style w:type="paragraph" w:styleId="NormalWeb">
    <w:name w:val="Normal (Web)"/>
    <w:basedOn w:val="Normal"/>
    <w:uiPriority w:val="99"/>
    <w:unhideWhenUsed/>
    <w:rsid w:val="007139EF"/>
    <w:pPr>
      <w:spacing w:before="100" w:beforeAutospacing="1" w:after="100" w:afterAutospacing="1"/>
    </w:pPr>
    <w:rPr>
      <w:rFonts w:eastAsia="Times New Roman"/>
      <w:lang w:eastAsia="fr-FR"/>
    </w:rPr>
  </w:style>
  <w:style w:type="character" w:styleId="Lienhypertexte">
    <w:name w:val="Hyperlink"/>
    <w:basedOn w:val="Policepardfaut"/>
    <w:uiPriority w:val="99"/>
    <w:unhideWhenUsed/>
    <w:rsid w:val="007139EF"/>
    <w:rPr>
      <w:color w:val="0000FF"/>
      <w:u w:val="single"/>
    </w:rPr>
  </w:style>
  <w:style w:type="paragraph" w:styleId="Paragraphedeliste">
    <w:name w:val="List Paragraph"/>
    <w:basedOn w:val="Normal"/>
    <w:uiPriority w:val="34"/>
    <w:qFormat/>
    <w:rsid w:val="00FB13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FA3B6D"/>
    <w:rPr>
      <w:b/>
      <w:bCs/>
    </w:rPr>
  </w:style>
  <w:style w:type="paragraph" w:styleId="En-tte">
    <w:name w:val="header"/>
    <w:basedOn w:val="Normal"/>
    <w:rsid w:val="0097449A"/>
    <w:pPr>
      <w:tabs>
        <w:tab w:val="center" w:pos="4536"/>
        <w:tab w:val="right" w:pos="9072"/>
      </w:tabs>
    </w:pPr>
  </w:style>
  <w:style w:type="paragraph" w:styleId="Pieddepage">
    <w:name w:val="footer"/>
    <w:basedOn w:val="Normal"/>
    <w:rsid w:val="0097449A"/>
    <w:pPr>
      <w:tabs>
        <w:tab w:val="center" w:pos="4536"/>
        <w:tab w:val="right" w:pos="9072"/>
      </w:tabs>
    </w:pPr>
  </w:style>
  <w:style w:type="character" w:styleId="Numrodepage">
    <w:name w:val="page number"/>
    <w:basedOn w:val="Policepardfaut"/>
    <w:rsid w:val="0097449A"/>
  </w:style>
  <w:style w:type="character" w:styleId="Accentuation">
    <w:name w:val="Emphasis"/>
    <w:uiPriority w:val="20"/>
    <w:qFormat/>
    <w:rsid w:val="00502EA3"/>
    <w:rPr>
      <w:i/>
      <w:iCs/>
    </w:rPr>
  </w:style>
  <w:style w:type="paragraph" w:styleId="Textedebulles">
    <w:name w:val="Balloon Text"/>
    <w:basedOn w:val="Normal"/>
    <w:link w:val="TextedebullesCar"/>
    <w:rsid w:val="006C768D"/>
    <w:rPr>
      <w:rFonts w:ascii="Segoe UI" w:hAnsi="Segoe UI" w:cs="Segoe UI"/>
      <w:sz w:val="18"/>
      <w:szCs w:val="18"/>
    </w:rPr>
  </w:style>
  <w:style w:type="character" w:customStyle="1" w:styleId="TextedebullesCar">
    <w:name w:val="Texte de bulles Car"/>
    <w:link w:val="Textedebulles"/>
    <w:rsid w:val="006C768D"/>
    <w:rPr>
      <w:rFonts w:ascii="Segoe UI" w:hAnsi="Segoe UI" w:cs="Segoe UI"/>
      <w:sz w:val="18"/>
      <w:szCs w:val="18"/>
      <w:lang w:eastAsia="ja-JP"/>
    </w:rPr>
  </w:style>
  <w:style w:type="paragraph" w:styleId="NormalWeb">
    <w:name w:val="Normal (Web)"/>
    <w:basedOn w:val="Normal"/>
    <w:uiPriority w:val="99"/>
    <w:unhideWhenUsed/>
    <w:rsid w:val="007139EF"/>
    <w:pPr>
      <w:spacing w:before="100" w:beforeAutospacing="1" w:after="100" w:afterAutospacing="1"/>
    </w:pPr>
    <w:rPr>
      <w:rFonts w:eastAsia="Times New Roman"/>
      <w:lang w:eastAsia="fr-FR"/>
    </w:rPr>
  </w:style>
  <w:style w:type="character" w:styleId="Lienhypertexte">
    <w:name w:val="Hyperlink"/>
    <w:basedOn w:val="Policepardfaut"/>
    <w:uiPriority w:val="99"/>
    <w:unhideWhenUsed/>
    <w:rsid w:val="007139EF"/>
    <w:rPr>
      <w:color w:val="0000FF"/>
      <w:u w:val="single"/>
    </w:rPr>
  </w:style>
  <w:style w:type="paragraph" w:styleId="Paragraphedeliste">
    <w:name w:val="List Paragraph"/>
    <w:basedOn w:val="Normal"/>
    <w:uiPriority w:val="34"/>
    <w:qFormat/>
    <w:rsid w:val="00FB1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09984">
      <w:bodyDiv w:val="1"/>
      <w:marLeft w:val="0"/>
      <w:marRight w:val="0"/>
      <w:marTop w:val="0"/>
      <w:marBottom w:val="0"/>
      <w:divBdr>
        <w:top w:val="none" w:sz="0" w:space="0" w:color="auto"/>
        <w:left w:val="none" w:sz="0" w:space="0" w:color="auto"/>
        <w:bottom w:val="none" w:sz="0" w:space="0" w:color="auto"/>
        <w:right w:val="none" w:sz="0" w:space="0" w:color="auto"/>
      </w:divBdr>
    </w:div>
    <w:div w:id="701519962">
      <w:bodyDiv w:val="1"/>
      <w:marLeft w:val="0"/>
      <w:marRight w:val="0"/>
      <w:marTop w:val="0"/>
      <w:marBottom w:val="0"/>
      <w:divBdr>
        <w:top w:val="none" w:sz="0" w:space="0" w:color="auto"/>
        <w:left w:val="none" w:sz="0" w:space="0" w:color="auto"/>
        <w:bottom w:val="none" w:sz="0" w:space="0" w:color="auto"/>
        <w:right w:val="none" w:sz="0" w:space="0" w:color="auto"/>
      </w:divBdr>
      <w:divsChild>
        <w:div w:id="1006398249">
          <w:marLeft w:val="0"/>
          <w:marRight w:val="0"/>
          <w:marTop w:val="0"/>
          <w:marBottom w:val="0"/>
          <w:divBdr>
            <w:top w:val="none" w:sz="0" w:space="0" w:color="auto"/>
            <w:left w:val="none" w:sz="0" w:space="0" w:color="auto"/>
            <w:bottom w:val="none" w:sz="0" w:space="0" w:color="auto"/>
            <w:right w:val="none" w:sz="0" w:space="0" w:color="auto"/>
          </w:divBdr>
          <w:divsChild>
            <w:div w:id="290981837">
              <w:marLeft w:val="0"/>
              <w:marRight w:val="0"/>
              <w:marTop w:val="0"/>
              <w:marBottom w:val="0"/>
              <w:divBdr>
                <w:top w:val="none" w:sz="0" w:space="0" w:color="auto"/>
                <w:left w:val="none" w:sz="0" w:space="0" w:color="auto"/>
                <w:bottom w:val="none" w:sz="0" w:space="0" w:color="auto"/>
                <w:right w:val="none" w:sz="0" w:space="0" w:color="auto"/>
              </w:divBdr>
              <w:divsChild>
                <w:div w:id="462886108">
                  <w:marLeft w:val="0"/>
                  <w:marRight w:val="0"/>
                  <w:marTop w:val="240"/>
                  <w:marBottom w:val="0"/>
                  <w:divBdr>
                    <w:top w:val="none" w:sz="0" w:space="0" w:color="auto"/>
                    <w:left w:val="none" w:sz="0" w:space="0" w:color="auto"/>
                    <w:bottom w:val="none" w:sz="0" w:space="0" w:color="auto"/>
                    <w:right w:val="none" w:sz="0" w:space="0" w:color="auto"/>
                  </w:divBdr>
                </w:div>
                <w:div w:id="726685777">
                  <w:marLeft w:val="0"/>
                  <w:marRight w:val="0"/>
                  <w:marTop w:val="240"/>
                  <w:marBottom w:val="0"/>
                  <w:divBdr>
                    <w:top w:val="none" w:sz="0" w:space="0" w:color="auto"/>
                    <w:left w:val="none" w:sz="0" w:space="0" w:color="auto"/>
                    <w:bottom w:val="none" w:sz="0" w:space="0" w:color="auto"/>
                    <w:right w:val="none" w:sz="0" w:space="0" w:color="auto"/>
                  </w:divBdr>
                </w:div>
                <w:div w:id="750353623">
                  <w:marLeft w:val="0"/>
                  <w:marRight w:val="0"/>
                  <w:marTop w:val="240"/>
                  <w:marBottom w:val="0"/>
                  <w:divBdr>
                    <w:top w:val="none" w:sz="0" w:space="0" w:color="auto"/>
                    <w:left w:val="none" w:sz="0" w:space="0" w:color="auto"/>
                    <w:bottom w:val="none" w:sz="0" w:space="0" w:color="auto"/>
                    <w:right w:val="none" w:sz="0" w:space="0" w:color="auto"/>
                  </w:divBdr>
                </w:div>
                <w:div w:id="1267690382">
                  <w:marLeft w:val="0"/>
                  <w:marRight w:val="0"/>
                  <w:marTop w:val="240"/>
                  <w:marBottom w:val="0"/>
                  <w:divBdr>
                    <w:top w:val="none" w:sz="0" w:space="0" w:color="auto"/>
                    <w:left w:val="none" w:sz="0" w:space="0" w:color="auto"/>
                    <w:bottom w:val="none" w:sz="0" w:space="0" w:color="auto"/>
                    <w:right w:val="none" w:sz="0" w:space="0" w:color="auto"/>
                  </w:divBdr>
                </w:div>
                <w:div w:id="1575359900">
                  <w:marLeft w:val="0"/>
                  <w:marRight w:val="0"/>
                  <w:marTop w:val="240"/>
                  <w:marBottom w:val="0"/>
                  <w:divBdr>
                    <w:top w:val="none" w:sz="0" w:space="0" w:color="auto"/>
                    <w:left w:val="none" w:sz="0" w:space="0" w:color="auto"/>
                    <w:bottom w:val="none" w:sz="0" w:space="0" w:color="auto"/>
                    <w:right w:val="none" w:sz="0" w:space="0" w:color="auto"/>
                  </w:divBdr>
                </w:div>
                <w:div w:id="1983465584">
                  <w:marLeft w:val="0"/>
                  <w:marRight w:val="0"/>
                  <w:marTop w:val="240"/>
                  <w:marBottom w:val="0"/>
                  <w:divBdr>
                    <w:top w:val="none" w:sz="0" w:space="0" w:color="auto"/>
                    <w:left w:val="none" w:sz="0" w:space="0" w:color="auto"/>
                    <w:bottom w:val="none" w:sz="0" w:space="0" w:color="auto"/>
                    <w:right w:val="none" w:sz="0" w:space="0" w:color="auto"/>
                  </w:divBdr>
                </w:div>
                <w:div w:id="21251492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76975243">
      <w:bodyDiv w:val="1"/>
      <w:marLeft w:val="0"/>
      <w:marRight w:val="0"/>
      <w:marTop w:val="0"/>
      <w:marBottom w:val="0"/>
      <w:divBdr>
        <w:top w:val="none" w:sz="0" w:space="0" w:color="auto"/>
        <w:left w:val="none" w:sz="0" w:space="0" w:color="auto"/>
        <w:bottom w:val="none" w:sz="0" w:space="0" w:color="auto"/>
        <w:right w:val="none" w:sz="0" w:space="0" w:color="auto"/>
      </w:divBdr>
    </w:div>
    <w:div w:id="16085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3672B8A43CE3439D855C0725BCC5FD" ma:contentTypeVersion="7" ma:contentTypeDescription="Crée un document." ma:contentTypeScope="" ma:versionID="f812e98448be1b7589003f089415fcb7">
  <xsd:schema xmlns:xsd="http://www.w3.org/2001/XMLSchema" xmlns:xs="http://www.w3.org/2001/XMLSchema" xmlns:p="http://schemas.microsoft.com/office/2006/metadata/properties" xmlns:ns2="a3e45a56-1bb2-498d-936f-b2ea03af8664" xmlns:ns3="c699d5c3-56cc-4459-9766-af79690fb491" targetNamespace="http://schemas.microsoft.com/office/2006/metadata/properties" ma:root="true" ma:fieldsID="4a37516d4ad4ed5375799b5bbed3241a" ns2:_="" ns3:_="">
    <xsd:import namespace="a3e45a56-1bb2-498d-936f-b2ea03af8664"/>
    <xsd:import namespace="c699d5c3-56cc-4459-9766-af79690fb4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45a56-1bb2-498d-936f-b2ea03af8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99d5c3-56cc-4459-9766-af79690fb491"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179D2-9A50-4828-8EF0-0412FE90D818}">
  <ds:schemaRefs>
    <ds:schemaRef ds:uri="http://schemas.microsoft.com/office/2006/metadata/longProperties"/>
  </ds:schemaRefs>
</ds:datastoreItem>
</file>

<file path=customXml/itemProps2.xml><?xml version="1.0" encoding="utf-8"?>
<ds:datastoreItem xmlns:ds="http://schemas.openxmlformats.org/officeDocument/2006/customXml" ds:itemID="{C2F7A3F8-00E7-4760-B14B-BBE8119FD748}">
  <ds:schemaRefs>
    <ds:schemaRef ds:uri="http://schemas.microsoft.com/sharepoint/v3/contenttype/forms"/>
  </ds:schemaRefs>
</ds:datastoreItem>
</file>

<file path=customXml/itemProps3.xml><?xml version="1.0" encoding="utf-8"?>
<ds:datastoreItem xmlns:ds="http://schemas.openxmlformats.org/officeDocument/2006/customXml" ds:itemID="{E908F31A-BC0C-4AFF-9989-4F1AC30DA0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2B95EC-9C0D-48E8-92AA-F39C098F7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45a56-1bb2-498d-936f-b2ea03af8664"/>
    <ds:schemaRef ds:uri="c699d5c3-56cc-4459-9766-af79690fb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D358EC-E3F7-45C4-AB7A-6AF1A5A9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3968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vt:lpstr>
    </vt:vector>
  </TitlesOfParts>
  <Company>GIE CHOREGIE</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TRIBILLAC</dc:creator>
  <cp:lastModifiedBy>Lou Kostantzer</cp:lastModifiedBy>
  <cp:revision>2</cp:revision>
  <cp:lastPrinted>2019-10-24T11:26:00Z</cp:lastPrinted>
  <dcterms:created xsi:type="dcterms:W3CDTF">2019-10-25T09:45:00Z</dcterms:created>
  <dcterms:modified xsi:type="dcterms:W3CDTF">2019-10-25T09:45:00Z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ltribillac</vt:lpwstr>
  </property>
  <property fmtid="{D5CDD505-2E9C-101B-9397-08002B2CF9AE}" pid="3" name="Order">
    <vt:lpwstr>100.000000000000</vt:lpwstr>
  </property>
  <property fmtid="{D5CDD505-2E9C-101B-9397-08002B2CF9AE}" pid="4" name="display_urn:schemas-microsoft-com:office:office#Author">
    <vt:lpwstr>TRIBILLAC</vt:lpwstr>
  </property>
  <property fmtid="{D5CDD505-2E9C-101B-9397-08002B2CF9AE}" pid="5" name="ContentTypeId">
    <vt:lpwstr>0x010100D53672B8A43CE3439D855C0725BCC5FD</vt:lpwstr>
  </property>
</Properties>
</file>