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8E1" w:rsidRDefault="00C048E1" w:rsidP="002E79A5">
      <w:pPr>
        <w:pStyle w:val="Corpsdetexte"/>
        <w:jc w:val="both"/>
        <w:rPr>
          <w:rFonts w:ascii="Gill Sans MT" w:hAnsi="Gill Sans MT" w:cs="Arial"/>
          <w:b/>
          <w:i/>
          <w:sz w:val="22"/>
        </w:rPr>
      </w:pPr>
      <w:bookmarkStart w:id="0" w:name="_GoBack"/>
      <w:bookmarkEnd w:id="0"/>
    </w:p>
    <w:p w:rsidR="00FB142C" w:rsidRPr="002E79A5" w:rsidRDefault="00FB142C" w:rsidP="002E79A5">
      <w:pPr>
        <w:pStyle w:val="Corpsdetexte"/>
        <w:jc w:val="both"/>
        <w:rPr>
          <w:b/>
          <w:noProof/>
        </w:rPr>
      </w:pPr>
      <w:r w:rsidRPr="002E79A5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7F7295CB" wp14:editId="69E97F9C">
            <wp:simplePos x="0" y="0"/>
            <wp:positionH relativeFrom="column">
              <wp:posOffset>-157480</wp:posOffset>
            </wp:positionH>
            <wp:positionV relativeFrom="paragraph">
              <wp:posOffset>-742950</wp:posOffset>
            </wp:positionV>
            <wp:extent cx="6457950" cy="1122045"/>
            <wp:effectExtent l="0" t="0" r="0" b="1905"/>
            <wp:wrapTight wrapText="bothSides">
              <wp:wrapPolygon edited="0">
                <wp:start x="0" y="0"/>
                <wp:lineTo x="0" y="21270"/>
                <wp:lineTo x="21536" y="21270"/>
                <wp:lineTo x="2153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79A5">
        <w:rPr>
          <w:rFonts w:ascii="Gill Sans MT" w:hAnsi="Gill Sans MT" w:cs="Arial"/>
          <w:b/>
          <w:i/>
          <w:sz w:val="22"/>
        </w:rPr>
        <w:t>Direction des ressources humaines</w:t>
      </w:r>
    </w:p>
    <w:p w:rsidR="0067483A" w:rsidRPr="004F4D88" w:rsidRDefault="0067483A" w:rsidP="000541EA">
      <w:pPr>
        <w:pStyle w:val="Corpsdetexte"/>
        <w:jc w:val="both"/>
        <w:rPr>
          <w:rFonts w:ascii="Gill Sans MT" w:hAnsi="Gill Sans MT"/>
          <w:noProof/>
        </w:rPr>
      </w:pPr>
    </w:p>
    <w:p w:rsidR="0067483A" w:rsidRPr="004F4D88" w:rsidRDefault="0067483A" w:rsidP="000541EA">
      <w:pPr>
        <w:pStyle w:val="Corpsdetexte"/>
        <w:jc w:val="both"/>
        <w:rPr>
          <w:rFonts w:ascii="Gill Sans MT" w:hAnsi="Gill Sans MT"/>
        </w:rPr>
      </w:pPr>
    </w:p>
    <w:p w:rsidR="00E816E2" w:rsidRPr="004F4D88" w:rsidRDefault="004F4D88" w:rsidP="00E81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 MT" w:hAnsi="Gill Sans MT" w:cs="Arial"/>
          <w:b/>
          <w:sz w:val="22"/>
          <w:szCs w:val="22"/>
        </w:rPr>
      </w:pPr>
      <w:r>
        <w:rPr>
          <w:rFonts w:ascii="Gill Sans MT" w:hAnsi="Gill Sans MT" w:cs="Arial"/>
          <w:b/>
          <w:sz w:val="22"/>
          <w:szCs w:val="22"/>
        </w:rPr>
        <w:t>COMITE TECHNIQUE</w:t>
      </w:r>
    </w:p>
    <w:p w:rsidR="00E816E2" w:rsidRPr="004F4D88" w:rsidRDefault="00E816E2" w:rsidP="004F4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 w:cs="Arial"/>
          <w:sz w:val="22"/>
          <w:szCs w:val="22"/>
        </w:rPr>
      </w:pPr>
    </w:p>
    <w:p w:rsidR="00E816E2" w:rsidRPr="00FD2B3F" w:rsidRDefault="00CB27D2" w:rsidP="00354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 MT" w:hAnsi="Gill Sans MT" w:cs="Arial"/>
          <w:b/>
          <w:sz w:val="22"/>
          <w:szCs w:val="22"/>
        </w:rPr>
      </w:pPr>
      <w:r>
        <w:rPr>
          <w:rFonts w:ascii="Gill Sans MT" w:hAnsi="Gill Sans MT" w:cs="Arial"/>
          <w:b/>
          <w:sz w:val="22"/>
          <w:szCs w:val="22"/>
        </w:rPr>
        <w:t>28</w:t>
      </w:r>
      <w:r w:rsidR="00FD2B3F">
        <w:rPr>
          <w:rFonts w:ascii="Gill Sans MT" w:hAnsi="Gill Sans MT" w:cs="Arial"/>
          <w:b/>
          <w:sz w:val="22"/>
          <w:szCs w:val="22"/>
        </w:rPr>
        <w:t xml:space="preserve"> mai 2019</w:t>
      </w:r>
    </w:p>
    <w:p w:rsidR="00E816E2" w:rsidRDefault="00E816E2" w:rsidP="00E816E2">
      <w:pPr>
        <w:rPr>
          <w:rFonts w:ascii="Gill Sans MT" w:hAnsi="Gill Sans MT"/>
        </w:rPr>
      </w:pPr>
    </w:p>
    <w:p w:rsidR="004A7D24" w:rsidRDefault="004A7D24" w:rsidP="00E816E2">
      <w:pPr>
        <w:rPr>
          <w:rFonts w:ascii="Gill Sans MT" w:hAnsi="Gill Sans MT"/>
        </w:rPr>
      </w:pPr>
    </w:p>
    <w:p w:rsidR="00FF55E7" w:rsidRDefault="00FF55E7" w:rsidP="00FF55E7">
      <w:pPr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Note à l’attention des membres du comité technique</w:t>
      </w:r>
    </w:p>
    <w:p w:rsidR="00FF55E7" w:rsidRDefault="00FF55E7" w:rsidP="00FF55E7">
      <w:pPr>
        <w:jc w:val="center"/>
        <w:rPr>
          <w:rFonts w:ascii="Gill Sans MT" w:hAnsi="Gill Sans MT"/>
          <w:b/>
        </w:rPr>
      </w:pPr>
    </w:p>
    <w:p w:rsidR="00FF55E7" w:rsidRPr="005D5F42" w:rsidRDefault="006145B5" w:rsidP="005D5F42">
      <w:pPr>
        <w:jc w:val="center"/>
        <w:rPr>
          <w:rFonts w:ascii="Gill Sans MT" w:hAnsi="Gill Sans MT"/>
          <w:b/>
        </w:rPr>
      </w:pPr>
      <w:r w:rsidRPr="001232F9">
        <w:rPr>
          <w:rFonts w:ascii="Gill Sans MT" w:hAnsi="Gill Sans MT"/>
          <w:b/>
        </w:rPr>
        <w:t>L</w:t>
      </w:r>
      <w:r w:rsidR="001232F9" w:rsidRPr="001232F9">
        <w:rPr>
          <w:rFonts w:ascii="Gill Sans MT" w:hAnsi="Gill Sans MT"/>
          <w:b/>
        </w:rPr>
        <w:t>’extension d</w:t>
      </w:r>
      <w:r w:rsidRPr="001232F9">
        <w:rPr>
          <w:rFonts w:ascii="Gill Sans MT" w:hAnsi="Gill Sans MT"/>
          <w:b/>
        </w:rPr>
        <w:t xml:space="preserve">es </w:t>
      </w:r>
      <w:r w:rsidR="00907D70">
        <w:rPr>
          <w:rFonts w:ascii="Gill Sans MT" w:hAnsi="Gill Sans MT"/>
          <w:b/>
        </w:rPr>
        <w:t>titres-restaurants</w:t>
      </w:r>
      <w:r w:rsidR="001232F9" w:rsidRPr="001232F9">
        <w:rPr>
          <w:rFonts w:ascii="Gill Sans MT" w:hAnsi="Gill Sans MT"/>
          <w:b/>
        </w:rPr>
        <w:t xml:space="preserve"> à l’ensemble des agents du CMN</w:t>
      </w:r>
    </w:p>
    <w:p w:rsidR="005D5F42" w:rsidRDefault="005D5F42" w:rsidP="000535E0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5D5F42" w:rsidRDefault="005D5F42" w:rsidP="000535E0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5D5F42" w:rsidRDefault="00F25C37" w:rsidP="000535E0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L</w:t>
      </w:r>
      <w:r w:rsidRPr="005A074E">
        <w:rPr>
          <w:rFonts w:ascii="Gill Sans MT" w:hAnsi="Gill Sans MT"/>
          <w:sz w:val="22"/>
          <w:szCs w:val="22"/>
        </w:rPr>
        <w:t>’employeur public qui souhaite participer aux frais de restauration de ses agents lorsqu’ils travaillent a le cho</w:t>
      </w:r>
      <w:r>
        <w:rPr>
          <w:rFonts w:ascii="Gill Sans MT" w:hAnsi="Gill Sans MT"/>
          <w:sz w:val="22"/>
          <w:szCs w:val="22"/>
        </w:rPr>
        <w:t xml:space="preserve">ix entre deux types de formules : la participation à une restauration collective ou l’attribution de </w:t>
      </w:r>
      <w:r w:rsidR="00907D70">
        <w:rPr>
          <w:rFonts w:ascii="Gill Sans MT" w:hAnsi="Gill Sans MT"/>
          <w:sz w:val="22"/>
          <w:szCs w:val="22"/>
        </w:rPr>
        <w:t>titres-restaurants</w:t>
      </w:r>
      <w:r>
        <w:rPr>
          <w:rFonts w:ascii="Gill Sans MT" w:hAnsi="Gill Sans MT"/>
          <w:sz w:val="22"/>
          <w:szCs w:val="22"/>
        </w:rPr>
        <w:t>. A l’issue d’une concertation générale</w:t>
      </w:r>
      <w:r w:rsidR="00306573">
        <w:rPr>
          <w:rFonts w:ascii="Gill Sans MT" w:hAnsi="Gill Sans MT"/>
          <w:sz w:val="22"/>
          <w:szCs w:val="22"/>
        </w:rPr>
        <w:t xml:space="preserve"> conduite au CMN</w:t>
      </w:r>
      <w:r>
        <w:rPr>
          <w:rFonts w:ascii="Gill Sans MT" w:hAnsi="Gill Sans MT"/>
          <w:sz w:val="22"/>
          <w:szCs w:val="22"/>
        </w:rPr>
        <w:t xml:space="preserve">, l’ensemble des monuments a choisi de bénéficier de </w:t>
      </w:r>
      <w:r w:rsidR="00907D70">
        <w:rPr>
          <w:rFonts w:ascii="Gill Sans MT" w:hAnsi="Gill Sans MT"/>
          <w:sz w:val="22"/>
          <w:szCs w:val="22"/>
        </w:rPr>
        <w:t>titres-restaurants</w:t>
      </w:r>
      <w:r>
        <w:rPr>
          <w:rFonts w:ascii="Gill Sans MT" w:hAnsi="Gill Sans MT"/>
          <w:sz w:val="22"/>
          <w:szCs w:val="22"/>
        </w:rPr>
        <w:t>. L’extension de cette formule à l’ensemble des agents sera possible au 1</w:t>
      </w:r>
      <w:r w:rsidRPr="00F25C37">
        <w:rPr>
          <w:rFonts w:ascii="Gill Sans MT" w:hAnsi="Gill Sans MT"/>
          <w:sz w:val="22"/>
          <w:szCs w:val="22"/>
          <w:vertAlign w:val="superscript"/>
        </w:rPr>
        <w:t>er</w:t>
      </w:r>
      <w:r>
        <w:rPr>
          <w:rFonts w:ascii="Gill Sans MT" w:hAnsi="Gill Sans MT"/>
          <w:sz w:val="22"/>
          <w:szCs w:val="22"/>
        </w:rPr>
        <w:t xml:space="preserve"> juin 2019, grâce à la</w:t>
      </w:r>
      <w:r w:rsidR="005D5F42">
        <w:rPr>
          <w:rFonts w:ascii="Gill Sans MT" w:hAnsi="Gill Sans MT"/>
          <w:sz w:val="22"/>
          <w:szCs w:val="22"/>
        </w:rPr>
        <w:t xml:space="preserve"> délégation au CMN de la paye des agents titula</w:t>
      </w:r>
      <w:r>
        <w:rPr>
          <w:rFonts w:ascii="Gill Sans MT" w:hAnsi="Gill Sans MT"/>
          <w:sz w:val="22"/>
          <w:szCs w:val="22"/>
        </w:rPr>
        <w:t>ires affectés à l’établissement</w:t>
      </w:r>
      <w:r w:rsidR="005D5F42">
        <w:rPr>
          <w:rFonts w:ascii="Gill Sans MT" w:hAnsi="Gill Sans MT"/>
          <w:sz w:val="22"/>
          <w:szCs w:val="22"/>
        </w:rPr>
        <w:t>.</w:t>
      </w:r>
      <w:r w:rsidR="002A218A">
        <w:rPr>
          <w:rFonts w:ascii="Gill Sans MT" w:hAnsi="Gill Sans MT"/>
          <w:sz w:val="22"/>
          <w:szCs w:val="22"/>
        </w:rPr>
        <w:t xml:space="preserve"> Cette extension s’accompagner</w:t>
      </w:r>
      <w:r w:rsidR="005E5346">
        <w:rPr>
          <w:rFonts w:ascii="Gill Sans MT" w:hAnsi="Gill Sans MT"/>
          <w:sz w:val="22"/>
          <w:szCs w:val="22"/>
        </w:rPr>
        <w:t>a</w:t>
      </w:r>
      <w:r w:rsidR="002A218A">
        <w:rPr>
          <w:rFonts w:ascii="Gill Sans MT" w:hAnsi="Gill Sans MT"/>
          <w:sz w:val="22"/>
          <w:szCs w:val="22"/>
        </w:rPr>
        <w:t xml:space="preserve"> d’un retour à la règle comptable du service fait à chaque fois que possible.</w:t>
      </w:r>
    </w:p>
    <w:p w:rsidR="005D5F42" w:rsidRDefault="005D5F42" w:rsidP="000535E0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F25C37" w:rsidRPr="00453C6A" w:rsidRDefault="00F25C37" w:rsidP="00ED60F7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tabs>
          <w:tab w:val="left" w:pos="1276"/>
        </w:tabs>
        <w:spacing w:line="240" w:lineRule="atLeast"/>
        <w:ind w:left="1134" w:hanging="425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La </w:t>
      </w:r>
      <w:r w:rsidRPr="00F25C37">
        <w:rPr>
          <w:rFonts w:ascii="Gill Sans MT" w:hAnsi="Gill Sans MT"/>
          <w:b/>
          <w:sz w:val="22"/>
          <w:szCs w:val="22"/>
        </w:rPr>
        <w:t>restauration col</w:t>
      </w:r>
      <w:r w:rsidR="005D573A">
        <w:rPr>
          <w:rFonts w:ascii="Gill Sans MT" w:hAnsi="Gill Sans MT"/>
          <w:b/>
          <w:sz w:val="22"/>
          <w:szCs w:val="22"/>
        </w:rPr>
        <w:t xml:space="preserve">lective / les </w:t>
      </w:r>
      <w:r w:rsidR="00907D70">
        <w:rPr>
          <w:rFonts w:ascii="Gill Sans MT" w:hAnsi="Gill Sans MT"/>
          <w:b/>
          <w:sz w:val="22"/>
          <w:szCs w:val="22"/>
        </w:rPr>
        <w:t>titres-restaurants</w:t>
      </w:r>
    </w:p>
    <w:p w:rsidR="00F25C37" w:rsidRDefault="00F25C37" w:rsidP="000535E0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5A074E" w:rsidRPr="00F25C37" w:rsidRDefault="005A074E" w:rsidP="00F25C37">
      <w:pPr>
        <w:pStyle w:val="Paragraphedeliste"/>
        <w:numPr>
          <w:ilvl w:val="1"/>
          <w:numId w:val="16"/>
        </w:numPr>
        <w:spacing w:line="240" w:lineRule="atLeast"/>
        <w:ind w:left="1701" w:hanging="283"/>
        <w:jc w:val="both"/>
        <w:rPr>
          <w:rFonts w:ascii="Gill Sans MT" w:hAnsi="Gill Sans MT"/>
          <w:sz w:val="22"/>
          <w:szCs w:val="22"/>
          <w:u w:val="single"/>
        </w:rPr>
      </w:pPr>
      <w:r w:rsidRPr="00F25C37">
        <w:rPr>
          <w:rFonts w:ascii="Gill Sans MT" w:hAnsi="Gill Sans MT"/>
          <w:sz w:val="22"/>
          <w:szCs w:val="22"/>
          <w:u w:val="single"/>
        </w:rPr>
        <w:t>La restauration collective</w:t>
      </w:r>
    </w:p>
    <w:p w:rsidR="005A074E" w:rsidRPr="005A074E" w:rsidRDefault="005A074E" w:rsidP="005A074E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5A074E" w:rsidRPr="005A074E" w:rsidRDefault="005A074E" w:rsidP="005A074E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  <w:r w:rsidRPr="005A074E">
        <w:rPr>
          <w:rFonts w:ascii="Gill Sans MT" w:hAnsi="Gill Sans MT"/>
          <w:sz w:val="22"/>
          <w:szCs w:val="22"/>
        </w:rPr>
        <w:t xml:space="preserve">Elle consiste pour </w:t>
      </w:r>
      <w:r w:rsidR="005D573A">
        <w:rPr>
          <w:rFonts w:ascii="Gill Sans MT" w:hAnsi="Gill Sans MT"/>
          <w:sz w:val="22"/>
          <w:szCs w:val="22"/>
        </w:rPr>
        <w:t>l’employeur</w:t>
      </w:r>
      <w:r w:rsidRPr="005A074E">
        <w:rPr>
          <w:rFonts w:ascii="Gill Sans MT" w:hAnsi="Gill Sans MT"/>
          <w:sz w:val="22"/>
          <w:szCs w:val="22"/>
        </w:rPr>
        <w:t xml:space="preserve"> à conclure une convention avec une entreprise ou une collectivité en capacité d’assurer des prestations de restauration. </w:t>
      </w:r>
    </w:p>
    <w:p w:rsidR="005A074E" w:rsidRPr="005A074E" w:rsidRDefault="005A074E" w:rsidP="005A074E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5A074E" w:rsidRPr="005A074E" w:rsidRDefault="00F25C37" w:rsidP="005A074E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La convention fixe</w:t>
      </w:r>
      <w:r w:rsidR="005A074E" w:rsidRPr="005A074E">
        <w:rPr>
          <w:rFonts w:ascii="Gill Sans MT" w:hAnsi="Gill Sans MT"/>
          <w:sz w:val="22"/>
          <w:szCs w:val="22"/>
        </w:rPr>
        <w:t xml:space="preserve"> dans ce cas : </w:t>
      </w:r>
    </w:p>
    <w:p w:rsidR="00306573" w:rsidRDefault="005A074E" w:rsidP="00306573">
      <w:pPr>
        <w:pStyle w:val="Paragraphedeliste"/>
        <w:numPr>
          <w:ilvl w:val="0"/>
          <w:numId w:val="19"/>
        </w:numPr>
        <w:spacing w:line="240" w:lineRule="atLeast"/>
        <w:jc w:val="both"/>
        <w:rPr>
          <w:rFonts w:ascii="Gill Sans MT" w:hAnsi="Gill Sans MT"/>
          <w:sz w:val="22"/>
          <w:szCs w:val="22"/>
        </w:rPr>
      </w:pPr>
      <w:r w:rsidRPr="00306573">
        <w:rPr>
          <w:rFonts w:ascii="Gill Sans MT" w:hAnsi="Gill Sans MT"/>
          <w:sz w:val="22"/>
          <w:szCs w:val="22"/>
        </w:rPr>
        <w:t>Les agents qui peuvent accéder</w:t>
      </w:r>
      <w:r w:rsidR="00F25C37" w:rsidRPr="00306573">
        <w:rPr>
          <w:rFonts w:ascii="Gill Sans MT" w:hAnsi="Gill Sans MT"/>
          <w:sz w:val="22"/>
          <w:szCs w:val="22"/>
        </w:rPr>
        <w:t xml:space="preserve"> au restaurant</w:t>
      </w:r>
      <w:r w:rsidRPr="00306573">
        <w:rPr>
          <w:rFonts w:ascii="Gill Sans MT" w:hAnsi="Gill Sans MT"/>
          <w:sz w:val="22"/>
          <w:szCs w:val="22"/>
        </w:rPr>
        <w:t xml:space="preserve"> ;</w:t>
      </w:r>
    </w:p>
    <w:p w:rsidR="00306573" w:rsidRDefault="005A074E" w:rsidP="00306573">
      <w:pPr>
        <w:pStyle w:val="Paragraphedeliste"/>
        <w:numPr>
          <w:ilvl w:val="0"/>
          <w:numId w:val="19"/>
        </w:numPr>
        <w:spacing w:line="240" w:lineRule="atLeast"/>
        <w:jc w:val="both"/>
        <w:rPr>
          <w:rFonts w:ascii="Gill Sans MT" w:hAnsi="Gill Sans MT"/>
          <w:sz w:val="22"/>
          <w:szCs w:val="22"/>
        </w:rPr>
      </w:pPr>
      <w:r w:rsidRPr="00306573">
        <w:rPr>
          <w:rFonts w:ascii="Gill Sans MT" w:hAnsi="Gill Sans MT"/>
          <w:sz w:val="22"/>
          <w:szCs w:val="22"/>
        </w:rPr>
        <w:t>Les modalités d’accès au restaurant (la plupart du temps une carte ou un badge) ;</w:t>
      </w:r>
    </w:p>
    <w:p w:rsidR="00306573" w:rsidRDefault="005A074E" w:rsidP="00306573">
      <w:pPr>
        <w:pStyle w:val="Paragraphedeliste"/>
        <w:numPr>
          <w:ilvl w:val="0"/>
          <w:numId w:val="19"/>
        </w:numPr>
        <w:spacing w:line="240" w:lineRule="atLeast"/>
        <w:jc w:val="both"/>
        <w:rPr>
          <w:rFonts w:ascii="Gill Sans MT" w:hAnsi="Gill Sans MT"/>
          <w:sz w:val="22"/>
          <w:szCs w:val="22"/>
        </w:rPr>
      </w:pPr>
      <w:r w:rsidRPr="00306573">
        <w:rPr>
          <w:rFonts w:ascii="Gill Sans MT" w:hAnsi="Gill Sans MT"/>
          <w:sz w:val="22"/>
          <w:szCs w:val="22"/>
        </w:rPr>
        <w:t>Le type de prestation fournie (nombre de plats par exemple) ;</w:t>
      </w:r>
      <w:r w:rsidR="00306573" w:rsidRPr="00306573">
        <w:rPr>
          <w:rFonts w:ascii="Gill Sans MT" w:hAnsi="Gill Sans MT"/>
          <w:sz w:val="22"/>
          <w:szCs w:val="22"/>
        </w:rPr>
        <w:t xml:space="preserve"> </w:t>
      </w:r>
    </w:p>
    <w:p w:rsidR="00306573" w:rsidRDefault="005A074E" w:rsidP="00306573">
      <w:pPr>
        <w:pStyle w:val="Paragraphedeliste"/>
        <w:numPr>
          <w:ilvl w:val="0"/>
          <w:numId w:val="19"/>
        </w:numPr>
        <w:spacing w:line="240" w:lineRule="atLeast"/>
        <w:jc w:val="both"/>
        <w:rPr>
          <w:rFonts w:ascii="Gill Sans MT" w:hAnsi="Gill Sans MT"/>
          <w:sz w:val="22"/>
          <w:szCs w:val="22"/>
        </w:rPr>
      </w:pPr>
      <w:r w:rsidRPr="00306573">
        <w:rPr>
          <w:rFonts w:ascii="Gill Sans MT" w:hAnsi="Gill Sans MT"/>
          <w:sz w:val="22"/>
          <w:szCs w:val="22"/>
        </w:rPr>
        <w:t xml:space="preserve">La participation </w:t>
      </w:r>
      <w:r w:rsidR="005D573A">
        <w:rPr>
          <w:rFonts w:ascii="Gill Sans MT" w:hAnsi="Gill Sans MT"/>
          <w:sz w:val="22"/>
          <w:szCs w:val="22"/>
        </w:rPr>
        <w:t xml:space="preserve">de l’employeur </w:t>
      </w:r>
      <w:r w:rsidRPr="00306573">
        <w:rPr>
          <w:rFonts w:ascii="Gill Sans MT" w:hAnsi="Gill Sans MT"/>
          <w:sz w:val="22"/>
          <w:szCs w:val="22"/>
        </w:rPr>
        <w:t>(subvention) pour chaque repas payé par l’agent, participation généralement fixée en fonction de l’indice de rémunération de chaque agent, et qui varie en fonction de chaque entreprise/collectivité de restauration ;</w:t>
      </w:r>
      <w:r w:rsidR="00306573" w:rsidRPr="00306573">
        <w:rPr>
          <w:rFonts w:ascii="Gill Sans MT" w:hAnsi="Gill Sans MT"/>
          <w:sz w:val="22"/>
          <w:szCs w:val="22"/>
        </w:rPr>
        <w:t xml:space="preserve"> </w:t>
      </w:r>
    </w:p>
    <w:p w:rsidR="005A074E" w:rsidRPr="00306573" w:rsidRDefault="005A074E" w:rsidP="00306573">
      <w:pPr>
        <w:pStyle w:val="Paragraphedeliste"/>
        <w:numPr>
          <w:ilvl w:val="0"/>
          <w:numId w:val="19"/>
        </w:numPr>
        <w:spacing w:line="240" w:lineRule="atLeast"/>
        <w:jc w:val="both"/>
        <w:rPr>
          <w:rFonts w:ascii="Gill Sans MT" w:hAnsi="Gill Sans MT"/>
          <w:sz w:val="22"/>
          <w:szCs w:val="22"/>
        </w:rPr>
      </w:pPr>
      <w:r w:rsidRPr="00306573">
        <w:rPr>
          <w:rFonts w:ascii="Gill Sans MT" w:hAnsi="Gill Sans MT"/>
          <w:sz w:val="22"/>
          <w:szCs w:val="22"/>
        </w:rPr>
        <w:t>Les modalités pratiques d’ouverture et d’accès.</w:t>
      </w:r>
    </w:p>
    <w:p w:rsidR="005A074E" w:rsidRDefault="005A074E" w:rsidP="005A074E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5A074E" w:rsidRDefault="00C663DF" w:rsidP="005A074E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  <w:r w:rsidRPr="005A074E">
        <w:rPr>
          <w:rFonts w:ascii="Gill Sans MT" w:hAnsi="Gill Sans MT"/>
          <w:sz w:val="22"/>
          <w:szCs w:val="22"/>
        </w:rPr>
        <w:t xml:space="preserve">Cette solution </w:t>
      </w:r>
      <w:r>
        <w:rPr>
          <w:rFonts w:ascii="Gill Sans MT" w:hAnsi="Gill Sans MT"/>
          <w:sz w:val="22"/>
          <w:szCs w:val="22"/>
        </w:rPr>
        <w:t xml:space="preserve">présente l’avantage de garantir l’accès à un repas complet pour un prix souvent raisonnable. Elle présente toutefois deux inconvénients : elle </w:t>
      </w:r>
      <w:r w:rsidRPr="005A074E">
        <w:rPr>
          <w:rFonts w:ascii="Gill Sans MT" w:hAnsi="Gill Sans MT"/>
          <w:sz w:val="22"/>
          <w:szCs w:val="22"/>
        </w:rPr>
        <w:t>suppose que puisse être identifiée une structure suffisamm</w:t>
      </w:r>
      <w:r>
        <w:rPr>
          <w:rFonts w:ascii="Gill Sans MT" w:hAnsi="Gill Sans MT"/>
          <w:sz w:val="22"/>
          <w:szCs w:val="22"/>
        </w:rPr>
        <w:t xml:space="preserve">ent proche du </w:t>
      </w:r>
      <w:r w:rsidR="005D573A">
        <w:rPr>
          <w:rFonts w:ascii="Gill Sans MT" w:hAnsi="Gill Sans MT"/>
          <w:sz w:val="22"/>
          <w:szCs w:val="22"/>
        </w:rPr>
        <w:t>lieu de travail des agents concernés</w:t>
      </w:r>
      <w:r>
        <w:rPr>
          <w:rFonts w:ascii="Gill Sans MT" w:hAnsi="Gill Sans MT"/>
          <w:sz w:val="22"/>
          <w:szCs w:val="22"/>
        </w:rPr>
        <w:t> ; elle ne couvre pas les dîners, ni les repas des week-ends et jours fériés.</w:t>
      </w:r>
    </w:p>
    <w:p w:rsidR="00C663DF" w:rsidRPr="005A074E" w:rsidRDefault="00C663DF" w:rsidP="005A074E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5A074E" w:rsidRPr="00C663DF" w:rsidRDefault="005A074E" w:rsidP="00C663DF">
      <w:pPr>
        <w:pStyle w:val="Paragraphedeliste"/>
        <w:numPr>
          <w:ilvl w:val="1"/>
          <w:numId w:val="16"/>
        </w:numPr>
        <w:spacing w:line="240" w:lineRule="atLeast"/>
        <w:ind w:left="1701" w:hanging="283"/>
        <w:jc w:val="both"/>
        <w:rPr>
          <w:rFonts w:ascii="Gill Sans MT" w:hAnsi="Gill Sans MT"/>
          <w:sz w:val="22"/>
          <w:szCs w:val="22"/>
          <w:u w:val="single"/>
        </w:rPr>
      </w:pPr>
      <w:r w:rsidRPr="00C663DF">
        <w:rPr>
          <w:rFonts w:ascii="Gill Sans MT" w:hAnsi="Gill Sans MT"/>
          <w:sz w:val="22"/>
          <w:szCs w:val="22"/>
          <w:u w:val="single"/>
        </w:rPr>
        <w:t xml:space="preserve">Les </w:t>
      </w:r>
      <w:r w:rsidR="00907D70">
        <w:rPr>
          <w:rFonts w:ascii="Gill Sans MT" w:hAnsi="Gill Sans MT"/>
          <w:sz w:val="22"/>
          <w:szCs w:val="22"/>
          <w:u w:val="single"/>
        </w:rPr>
        <w:t>titres-restaurants</w:t>
      </w:r>
    </w:p>
    <w:p w:rsidR="005A074E" w:rsidRPr="005A074E" w:rsidRDefault="005A074E" w:rsidP="005A074E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C663DF" w:rsidRPr="00E415A3" w:rsidRDefault="00C663DF" w:rsidP="00C663DF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  <w:r w:rsidRPr="00E415A3">
        <w:rPr>
          <w:rFonts w:ascii="Gill Sans MT" w:hAnsi="Gill Sans MT"/>
          <w:sz w:val="22"/>
          <w:szCs w:val="22"/>
        </w:rPr>
        <w:t>Ils so</w:t>
      </w:r>
      <w:r w:rsidR="00306573" w:rsidRPr="00E415A3">
        <w:rPr>
          <w:rFonts w:ascii="Gill Sans MT" w:hAnsi="Gill Sans MT"/>
          <w:sz w:val="22"/>
          <w:szCs w:val="22"/>
        </w:rPr>
        <w:t>nt at</w:t>
      </w:r>
      <w:r w:rsidR="005A074E" w:rsidRPr="00E415A3">
        <w:rPr>
          <w:rFonts w:ascii="Gill Sans MT" w:hAnsi="Gill Sans MT"/>
          <w:sz w:val="22"/>
          <w:szCs w:val="22"/>
        </w:rPr>
        <w:t>tribués à chaque agent ayant travaillé au moins 5 heures d’affilée dans une journée</w:t>
      </w:r>
      <w:r w:rsidR="005D573A" w:rsidRPr="00E415A3">
        <w:rPr>
          <w:rFonts w:ascii="Gill Sans MT" w:hAnsi="Gill Sans MT"/>
          <w:sz w:val="22"/>
          <w:szCs w:val="22"/>
        </w:rPr>
        <w:t>, selon le planning de service</w:t>
      </w:r>
      <w:r w:rsidR="005A074E" w:rsidRPr="00E415A3">
        <w:rPr>
          <w:rFonts w:ascii="Gill Sans MT" w:hAnsi="Gill Sans MT"/>
          <w:sz w:val="22"/>
          <w:szCs w:val="22"/>
        </w:rPr>
        <w:t xml:space="preserve">, sous forme de chéquier contenant le nombre de </w:t>
      </w:r>
      <w:r w:rsidR="00907D70" w:rsidRPr="00E415A3">
        <w:rPr>
          <w:rFonts w:ascii="Gill Sans MT" w:hAnsi="Gill Sans MT"/>
          <w:sz w:val="22"/>
          <w:szCs w:val="22"/>
        </w:rPr>
        <w:t>titres-restaurants</w:t>
      </w:r>
      <w:r w:rsidR="005A074E" w:rsidRPr="00E415A3">
        <w:rPr>
          <w:rFonts w:ascii="Gill Sans MT" w:hAnsi="Gill Sans MT"/>
          <w:sz w:val="22"/>
          <w:szCs w:val="22"/>
        </w:rPr>
        <w:t xml:space="preserve"> pour le mois. </w:t>
      </w:r>
      <w:r w:rsidRPr="00E415A3">
        <w:rPr>
          <w:rFonts w:ascii="Gill Sans MT" w:hAnsi="Gill Sans MT"/>
          <w:sz w:val="22"/>
          <w:szCs w:val="22"/>
        </w:rPr>
        <w:t>L’employeur participe au paiement du montant de la valeur faciale du titre-res</w:t>
      </w:r>
      <w:r w:rsidR="005D573A" w:rsidRPr="00E415A3">
        <w:rPr>
          <w:rFonts w:ascii="Gill Sans MT" w:hAnsi="Gill Sans MT"/>
          <w:sz w:val="22"/>
          <w:szCs w:val="22"/>
        </w:rPr>
        <w:t>taurant (dans la limite de 60%)</w:t>
      </w:r>
      <w:r w:rsidRPr="00E415A3">
        <w:rPr>
          <w:rFonts w:ascii="Gill Sans MT" w:hAnsi="Gill Sans MT"/>
          <w:sz w:val="22"/>
          <w:szCs w:val="22"/>
        </w:rPr>
        <w:t xml:space="preserve">. </w:t>
      </w:r>
    </w:p>
    <w:p w:rsidR="00C663DF" w:rsidRDefault="00C663DF" w:rsidP="005A074E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C663DF" w:rsidRDefault="00306573" w:rsidP="005A074E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 xml:space="preserve">Les </w:t>
      </w:r>
      <w:r w:rsidR="00907D70">
        <w:rPr>
          <w:rFonts w:ascii="Gill Sans MT" w:hAnsi="Gill Sans MT"/>
          <w:sz w:val="22"/>
          <w:szCs w:val="22"/>
        </w:rPr>
        <w:t>titres-restaurants</w:t>
      </w:r>
      <w:r>
        <w:rPr>
          <w:rFonts w:ascii="Gill Sans MT" w:hAnsi="Gill Sans MT"/>
          <w:sz w:val="22"/>
          <w:szCs w:val="22"/>
        </w:rPr>
        <w:t xml:space="preserve"> </w:t>
      </w:r>
      <w:r w:rsidR="00C663DF">
        <w:rPr>
          <w:rFonts w:ascii="Gill Sans MT" w:hAnsi="Gill Sans MT"/>
          <w:sz w:val="22"/>
          <w:szCs w:val="22"/>
        </w:rPr>
        <w:t>présentent de nombreux avantages :</w:t>
      </w:r>
    </w:p>
    <w:p w:rsidR="00306573" w:rsidRDefault="00C663DF" w:rsidP="00306573">
      <w:pPr>
        <w:pStyle w:val="Paragraphedeliste"/>
        <w:numPr>
          <w:ilvl w:val="0"/>
          <w:numId w:val="20"/>
        </w:numPr>
        <w:spacing w:line="240" w:lineRule="atLeast"/>
        <w:jc w:val="both"/>
        <w:rPr>
          <w:rFonts w:ascii="Gill Sans MT" w:hAnsi="Gill Sans MT"/>
          <w:sz w:val="22"/>
          <w:szCs w:val="22"/>
        </w:rPr>
      </w:pPr>
      <w:r w:rsidRPr="00306573">
        <w:rPr>
          <w:rFonts w:ascii="Gill Sans MT" w:hAnsi="Gill Sans MT"/>
          <w:sz w:val="22"/>
          <w:szCs w:val="22"/>
        </w:rPr>
        <w:t>Ils s</w:t>
      </w:r>
      <w:r w:rsidR="005A074E" w:rsidRPr="00306573">
        <w:rPr>
          <w:rFonts w:ascii="Gill Sans MT" w:hAnsi="Gill Sans MT"/>
          <w:sz w:val="22"/>
          <w:szCs w:val="22"/>
        </w:rPr>
        <w:t>ont valable</w:t>
      </w:r>
      <w:r w:rsidR="00306573">
        <w:rPr>
          <w:rFonts w:ascii="Gill Sans MT" w:hAnsi="Gill Sans MT"/>
          <w:sz w:val="22"/>
          <w:szCs w:val="22"/>
        </w:rPr>
        <w:t>s les week-ends et jours fériés ;</w:t>
      </w:r>
    </w:p>
    <w:p w:rsidR="00306573" w:rsidRDefault="00306573" w:rsidP="00306573">
      <w:pPr>
        <w:pStyle w:val="Paragraphedeliste"/>
        <w:numPr>
          <w:ilvl w:val="0"/>
          <w:numId w:val="20"/>
        </w:numPr>
        <w:spacing w:line="240" w:lineRule="atLeast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Ils</w:t>
      </w:r>
      <w:r w:rsidR="005A074E" w:rsidRPr="00306573">
        <w:rPr>
          <w:rFonts w:ascii="Gill Sans MT" w:hAnsi="Gill Sans MT"/>
          <w:sz w:val="22"/>
          <w:szCs w:val="22"/>
        </w:rPr>
        <w:t xml:space="preserve"> sont utilisables dans de nombreux restaurants, bars brasseries, ainsi que dans des commerces et supermarchés (pour des </w:t>
      </w:r>
      <w:r>
        <w:rPr>
          <w:rFonts w:ascii="Gill Sans MT" w:hAnsi="Gill Sans MT"/>
          <w:sz w:val="22"/>
          <w:szCs w:val="22"/>
        </w:rPr>
        <w:t>achats alimentaires uniquement) ;</w:t>
      </w:r>
    </w:p>
    <w:p w:rsidR="005A074E" w:rsidRPr="00306573" w:rsidRDefault="00306573" w:rsidP="00306573">
      <w:pPr>
        <w:pStyle w:val="Paragraphedeliste"/>
        <w:numPr>
          <w:ilvl w:val="0"/>
          <w:numId w:val="20"/>
        </w:numPr>
        <w:spacing w:line="240" w:lineRule="atLeast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Ils</w:t>
      </w:r>
      <w:r w:rsidR="005A074E" w:rsidRPr="00306573">
        <w:rPr>
          <w:rFonts w:ascii="Gill Sans MT" w:hAnsi="Gill Sans MT"/>
          <w:sz w:val="22"/>
          <w:szCs w:val="22"/>
        </w:rPr>
        <w:t xml:space="preserve"> ne sont pas soumis à cotisation salariale et ne sont pas imposables.</w:t>
      </w:r>
    </w:p>
    <w:p w:rsidR="005A074E" w:rsidRDefault="005A074E" w:rsidP="000535E0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0535E0" w:rsidRPr="00453C6A" w:rsidRDefault="005D5F42" w:rsidP="00ED60F7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tabs>
          <w:tab w:val="left" w:pos="1276"/>
        </w:tabs>
        <w:spacing w:line="240" w:lineRule="atLeast"/>
        <w:ind w:left="1134" w:hanging="425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La situation actuelle</w:t>
      </w:r>
      <w:r w:rsidR="00690C0D">
        <w:rPr>
          <w:rFonts w:ascii="Gill Sans MT" w:hAnsi="Gill Sans MT"/>
          <w:b/>
          <w:sz w:val="22"/>
          <w:szCs w:val="22"/>
        </w:rPr>
        <w:t xml:space="preserve"> au CMN</w:t>
      </w:r>
      <w:r w:rsidR="00C95F39">
        <w:rPr>
          <w:rFonts w:ascii="Gill Sans MT" w:hAnsi="Gill Sans MT"/>
          <w:b/>
          <w:sz w:val="22"/>
          <w:szCs w:val="22"/>
        </w:rPr>
        <w:t> : cartographie</w:t>
      </w:r>
    </w:p>
    <w:p w:rsidR="00024BC3" w:rsidRDefault="00024BC3" w:rsidP="00024BC3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024BC3" w:rsidRDefault="00EF339B" w:rsidP="00024BC3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En mai 2018</w:t>
      </w:r>
      <w:r w:rsidR="009960E3">
        <w:rPr>
          <w:rFonts w:ascii="Gill Sans MT" w:hAnsi="Gill Sans MT"/>
          <w:sz w:val="22"/>
          <w:szCs w:val="22"/>
        </w:rPr>
        <w:t>, une cartographie précise a été dressée des solutions de restauration</w:t>
      </w:r>
      <w:r w:rsidR="00B77828">
        <w:rPr>
          <w:rFonts w:ascii="Gill Sans MT" w:hAnsi="Gill Sans MT"/>
          <w:sz w:val="22"/>
          <w:szCs w:val="22"/>
        </w:rPr>
        <w:t xml:space="preserve"> auxquelles les agents affectés au</w:t>
      </w:r>
      <w:r w:rsidR="009960E3">
        <w:rPr>
          <w:rFonts w:ascii="Gill Sans MT" w:hAnsi="Gill Sans MT"/>
          <w:sz w:val="22"/>
          <w:szCs w:val="22"/>
        </w:rPr>
        <w:t xml:space="preserve"> CMN </w:t>
      </w:r>
      <w:r w:rsidR="00B77828">
        <w:rPr>
          <w:rFonts w:ascii="Gill Sans MT" w:hAnsi="Gill Sans MT"/>
          <w:sz w:val="22"/>
          <w:szCs w:val="22"/>
        </w:rPr>
        <w:t>ont accès</w:t>
      </w:r>
      <w:r w:rsidR="009960E3">
        <w:rPr>
          <w:rFonts w:ascii="Gill Sans MT" w:hAnsi="Gill Sans MT"/>
          <w:sz w:val="22"/>
          <w:szCs w:val="22"/>
        </w:rPr>
        <w:t xml:space="preserve">. </w:t>
      </w:r>
      <w:r w:rsidR="00B77828">
        <w:rPr>
          <w:rFonts w:ascii="Gill Sans MT" w:hAnsi="Gill Sans MT"/>
          <w:sz w:val="22"/>
          <w:szCs w:val="22"/>
        </w:rPr>
        <w:t>C</w:t>
      </w:r>
      <w:r w:rsidR="00024BC3" w:rsidRPr="005D573A">
        <w:rPr>
          <w:rFonts w:ascii="Gill Sans MT" w:hAnsi="Gill Sans MT"/>
          <w:sz w:val="22"/>
          <w:szCs w:val="22"/>
        </w:rPr>
        <w:t xml:space="preserve">ompte tenu de l’éclatement des équipes du CMN en un grand nombre d’entités fonctionnelles et géographiques, </w:t>
      </w:r>
      <w:r w:rsidR="00B77828">
        <w:rPr>
          <w:rFonts w:ascii="Gill Sans MT" w:hAnsi="Gill Sans MT"/>
          <w:sz w:val="22"/>
          <w:szCs w:val="22"/>
        </w:rPr>
        <w:t>cette cartographie fait</w:t>
      </w:r>
      <w:r w:rsidR="00024BC3" w:rsidRPr="005D573A">
        <w:rPr>
          <w:rFonts w:ascii="Gill Sans MT" w:hAnsi="Gill Sans MT"/>
          <w:sz w:val="22"/>
          <w:szCs w:val="22"/>
        </w:rPr>
        <w:t xml:space="preserve"> apparaître des situations nécessairement variées</w:t>
      </w:r>
      <w:r w:rsidR="00024BC3">
        <w:rPr>
          <w:rFonts w:ascii="Gill Sans MT" w:hAnsi="Gill Sans MT"/>
          <w:sz w:val="22"/>
          <w:szCs w:val="22"/>
        </w:rPr>
        <w:t>. L</w:t>
      </w:r>
      <w:r w:rsidR="00024BC3" w:rsidRPr="005D573A">
        <w:rPr>
          <w:rFonts w:ascii="Gill Sans MT" w:hAnsi="Gill Sans MT"/>
          <w:sz w:val="22"/>
          <w:szCs w:val="22"/>
        </w:rPr>
        <w:t xml:space="preserve">’établissement s’est constamment employé à mettre en place des solutions pragmatiques adaptées à la topographie des lieux et aux possibilités statutaires. </w:t>
      </w:r>
    </w:p>
    <w:p w:rsidR="00690C0D" w:rsidRPr="005D573A" w:rsidRDefault="00690C0D" w:rsidP="005D573A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9960E3" w:rsidRDefault="005D573A" w:rsidP="009960E3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  <w:r w:rsidRPr="005D573A">
        <w:rPr>
          <w:rFonts w:ascii="Gill Sans MT" w:hAnsi="Gill Sans MT"/>
          <w:sz w:val="22"/>
          <w:szCs w:val="22"/>
        </w:rPr>
        <w:t>Globalement, les principes mis en œuvre sont les suivants :</w:t>
      </w:r>
    </w:p>
    <w:p w:rsidR="009960E3" w:rsidRDefault="005D573A" w:rsidP="009960E3">
      <w:pPr>
        <w:pStyle w:val="Paragraphedeliste"/>
        <w:numPr>
          <w:ilvl w:val="0"/>
          <w:numId w:val="24"/>
        </w:numPr>
        <w:spacing w:line="240" w:lineRule="atLeast"/>
        <w:jc w:val="both"/>
        <w:rPr>
          <w:rFonts w:ascii="Gill Sans MT" w:hAnsi="Gill Sans MT"/>
          <w:sz w:val="22"/>
          <w:szCs w:val="22"/>
        </w:rPr>
      </w:pPr>
      <w:r w:rsidRPr="009960E3">
        <w:rPr>
          <w:rFonts w:ascii="Gill Sans MT" w:hAnsi="Gill Sans MT"/>
          <w:sz w:val="22"/>
          <w:szCs w:val="22"/>
        </w:rPr>
        <w:t>Personnels du siège affectés sur le site de l’hôtel de Sully : en l’absence de solution de restauration collective, tickets restaurants pour les contractuels, soit la presque totalité des effectifs ;</w:t>
      </w:r>
    </w:p>
    <w:p w:rsidR="009960E3" w:rsidRDefault="005D573A" w:rsidP="009960E3">
      <w:pPr>
        <w:pStyle w:val="Paragraphedeliste"/>
        <w:numPr>
          <w:ilvl w:val="0"/>
          <w:numId w:val="24"/>
        </w:numPr>
        <w:spacing w:line="240" w:lineRule="atLeast"/>
        <w:jc w:val="both"/>
        <w:rPr>
          <w:rFonts w:ascii="Gill Sans MT" w:hAnsi="Gill Sans MT"/>
          <w:sz w:val="22"/>
          <w:szCs w:val="22"/>
        </w:rPr>
      </w:pPr>
      <w:r w:rsidRPr="009960E3">
        <w:rPr>
          <w:rFonts w:ascii="Gill Sans MT" w:hAnsi="Gill Sans MT"/>
          <w:sz w:val="22"/>
          <w:szCs w:val="22"/>
        </w:rPr>
        <w:t>Personnels du siège affectés sur le site de Domino : accès à une cantine propre ;</w:t>
      </w:r>
    </w:p>
    <w:p w:rsidR="005D573A" w:rsidRPr="009960E3" w:rsidRDefault="005D573A" w:rsidP="009960E3">
      <w:pPr>
        <w:pStyle w:val="Paragraphedeliste"/>
        <w:numPr>
          <w:ilvl w:val="0"/>
          <w:numId w:val="24"/>
        </w:numPr>
        <w:spacing w:line="240" w:lineRule="atLeast"/>
        <w:jc w:val="both"/>
        <w:rPr>
          <w:rFonts w:ascii="Gill Sans MT" w:hAnsi="Gill Sans MT"/>
          <w:sz w:val="22"/>
          <w:szCs w:val="22"/>
        </w:rPr>
      </w:pPr>
      <w:r w:rsidRPr="009960E3">
        <w:rPr>
          <w:rFonts w:ascii="Gill Sans MT" w:hAnsi="Gill Sans MT"/>
          <w:sz w:val="22"/>
          <w:szCs w:val="22"/>
        </w:rPr>
        <w:t xml:space="preserve">Personnels affectés dans les monuments : possibilité de déjeuner, pour la presque totalité des agents, dans un local de jour (seuls 8 agents n’en bénéficient pas, dans des monuments à la gestion particulière tels que Lyon ou Bayonne), attribution de tickets restaurants aux seuls agents contractuels des monuments franciliens. </w:t>
      </w:r>
    </w:p>
    <w:p w:rsidR="009960E3" w:rsidRPr="005D573A" w:rsidRDefault="009960E3" w:rsidP="009960E3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1A38D4" w:rsidRPr="005D573A" w:rsidRDefault="005D573A" w:rsidP="001A38D4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  <w:r w:rsidRPr="005D573A">
        <w:rPr>
          <w:rFonts w:ascii="Gill Sans MT" w:hAnsi="Gill Sans MT"/>
          <w:sz w:val="22"/>
          <w:szCs w:val="22"/>
        </w:rPr>
        <w:t>En termes d’effectifs, la moitié (664) des 1372 agents recensés ont ainsi accès à une cantine (292) ou bénéficient de tickets restaurants (372).</w:t>
      </w:r>
      <w:r w:rsidR="001A38D4">
        <w:rPr>
          <w:rFonts w:ascii="Gill Sans MT" w:hAnsi="Gill Sans MT"/>
          <w:sz w:val="22"/>
          <w:szCs w:val="22"/>
        </w:rPr>
        <w:t xml:space="preserve"> Il convient de préciser que </w:t>
      </w:r>
      <w:r w:rsidR="001A38D4" w:rsidRPr="00690C0D">
        <w:rPr>
          <w:rFonts w:ascii="Gill Sans MT" w:hAnsi="Gill Sans MT"/>
          <w:sz w:val="22"/>
          <w:szCs w:val="22"/>
        </w:rPr>
        <w:t xml:space="preserve">les </w:t>
      </w:r>
      <w:r w:rsidR="00907D70">
        <w:rPr>
          <w:rFonts w:ascii="Gill Sans MT" w:hAnsi="Gill Sans MT"/>
          <w:sz w:val="22"/>
          <w:szCs w:val="22"/>
        </w:rPr>
        <w:t>titres-restaurants</w:t>
      </w:r>
      <w:r w:rsidR="001A38D4" w:rsidRPr="00690C0D">
        <w:rPr>
          <w:rFonts w:ascii="Gill Sans MT" w:hAnsi="Gill Sans MT"/>
          <w:sz w:val="22"/>
          <w:szCs w:val="22"/>
        </w:rPr>
        <w:t xml:space="preserve"> sont d’une valeur faciale de 7€, dont 4,20€ </w:t>
      </w:r>
      <w:r w:rsidR="00B77828">
        <w:rPr>
          <w:rFonts w:ascii="Gill Sans MT" w:hAnsi="Gill Sans MT"/>
          <w:sz w:val="22"/>
          <w:szCs w:val="22"/>
        </w:rPr>
        <w:t xml:space="preserve">(60%) </w:t>
      </w:r>
      <w:r w:rsidR="001A38D4" w:rsidRPr="00690C0D">
        <w:rPr>
          <w:rFonts w:ascii="Gill Sans MT" w:hAnsi="Gill Sans MT"/>
          <w:sz w:val="22"/>
          <w:szCs w:val="22"/>
        </w:rPr>
        <w:t xml:space="preserve">sont payés par le CMN, et 2,80€ par l’agent. Ainsi, un agent bénéficiant par exemple pour un mois donné de 18 </w:t>
      </w:r>
      <w:r w:rsidR="00907D70">
        <w:rPr>
          <w:rFonts w:ascii="Gill Sans MT" w:hAnsi="Gill Sans MT"/>
          <w:sz w:val="22"/>
          <w:szCs w:val="22"/>
        </w:rPr>
        <w:t>titres-restaurants</w:t>
      </w:r>
      <w:r w:rsidR="001A38D4" w:rsidRPr="00690C0D">
        <w:rPr>
          <w:rFonts w:ascii="Gill Sans MT" w:hAnsi="Gill Sans MT"/>
          <w:sz w:val="22"/>
          <w:szCs w:val="22"/>
        </w:rPr>
        <w:t>, se verra prélevé sur sa paye 2,80€ X 18 = 50,40€ ; le CMN participera pour sa part à hauteur de 4,20€ X 18 = 75,60€.</w:t>
      </w:r>
    </w:p>
    <w:p w:rsidR="009960E3" w:rsidRPr="005D573A" w:rsidRDefault="009960E3" w:rsidP="005D573A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9960E3" w:rsidRDefault="005D573A" w:rsidP="005D573A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  <w:r w:rsidRPr="005D573A">
        <w:rPr>
          <w:rFonts w:ascii="Gill Sans MT" w:hAnsi="Gill Sans MT"/>
          <w:sz w:val="22"/>
          <w:szCs w:val="22"/>
        </w:rPr>
        <w:t xml:space="preserve">Quelques situations particulières peuvent être soulignées : </w:t>
      </w:r>
    </w:p>
    <w:p w:rsidR="009960E3" w:rsidRDefault="005D573A" w:rsidP="009960E3">
      <w:pPr>
        <w:pStyle w:val="Paragraphedeliste"/>
        <w:numPr>
          <w:ilvl w:val="0"/>
          <w:numId w:val="25"/>
        </w:numPr>
        <w:spacing w:line="240" w:lineRule="atLeast"/>
        <w:jc w:val="both"/>
        <w:rPr>
          <w:rFonts w:ascii="Gill Sans MT" w:hAnsi="Gill Sans MT"/>
          <w:sz w:val="22"/>
          <w:szCs w:val="22"/>
        </w:rPr>
      </w:pPr>
      <w:r w:rsidRPr="009960E3">
        <w:rPr>
          <w:rFonts w:ascii="Gill Sans MT" w:hAnsi="Gill Sans MT"/>
          <w:sz w:val="22"/>
          <w:szCs w:val="22"/>
        </w:rPr>
        <w:t>En vertu d’accords locaux, certains agents, en majorité des titulaires, bénéficient de l’accès à une cantine collective, mais uniquement les jours ouvrés : c’est le cas principalement à Angers et dans certains monuments parisiens (Ile de la Cité, Panthéon</w:t>
      </w:r>
      <w:r w:rsidR="000130C3">
        <w:rPr>
          <w:rFonts w:ascii="Gill Sans MT" w:hAnsi="Gill Sans MT"/>
          <w:sz w:val="22"/>
          <w:szCs w:val="22"/>
        </w:rPr>
        <w:t>, Vincennes, Palais-Royal</w:t>
      </w:r>
      <w:r w:rsidRPr="009960E3">
        <w:rPr>
          <w:rFonts w:ascii="Gill Sans MT" w:hAnsi="Gill Sans MT"/>
          <w:sz w:val="22"/>
          <w:szCs w:val="22"/>
        </w:rPr>
        <w:t>) ;</w:t>
      </w:r>
    </w:p>
    <w:p w:rsidR="005D573A" w:rsidRPr="009960E3" w:rsidRDefault="005D573A" w:rsidP="009960E3">
      <w:pPr>
        <w:pStyle w:val="Paragraphedeliste"/>
        <w:numPr>
          <w:ilvl w:val="0"/>
          <w:numId w:val="25"/>
        </w:numPr>
        <w:spacing w:line="240" w:lineRule="atLeast"/>
        <w:jc w:val="both"/>
        <w:rPr>
          <w:rFonts w:ascii="Gill Sans MT" w:hAnsi="Gill Sans MT"/>
          <w:sz w:val="22"/>
          <w:szCs w:val="22"/>
        </w:rPr>
      </w:pPr>
      <w:r w:rsidRPr="009960E3">
        <w:rPr>
          <w:rFonts w:ascii="Gill Sans MT" w:hAnsi="Gill Sans MT"/>
          <w:sz w:val="22"/>
          <w:szCs w:val="22"/>
        </w:rPr>
        <w:t xml:space="preserve">Seuls quelques agents titulaires reçoivent, par dérogation, des tickets restaurants, à la suite d’aménagements spécifiques (notamment, instauration d’un 3ème service) : c’est le cas à l’Arc de Triomphe et à la Sainte-Chapelle ; ou pour des raisons historiques : villa </w:t>
      </w:r>
      <w:r w:rsidR="009960E3" w:rsidRPr="009960E3">
        <w:rPr>
          <w:rFonts w:ascii="Gill Sans MT" w:hAnsi="Gill Sans MT"/>
          <w:sz w:val="22"/>
          <w:szCs w:val="22"/>
        </w:rPr>
        <w:t>Kérylos</w:t>
      </w:r>
      <w:r w:rsidRPr="009960E3">
        <w:rPr>
          <w:rFonts w:ascii="Gill Sans MT" w:hAnsi="Gill Sans MT"/>
          <w:sz w:val="22"/>
          <w:szCs w:val="22"/>
        </w:rPr>
        <w:t xml:space="preserve"> (reprise en gestion d’agents qui en bénéficiaient déjà)</w:t>
      </w:r>
      <w:r w:rsidR="009960E3">
        <w:rPr>
          <w:rFonts w:ascii="Gill Sans MT" w:hAnsi="Gill Sans MT"/>
          <w:sz w:val="22"/>
          <w:szCs w:val="22"/>
        </w:rPr>
        <w:t>.</w:t>
      </w:r>
    </w:p>
    <w:p w:rsidR="005D573A" w:rsidRPr="005D573A" w:rsidRDefault="005D573A" w:rsidP="005D573A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9960E3" w:rsidRDefault="009960E3" w:rsidP="005D573A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Cette</w:t>
      </w:r>
      <w:r w:rsidR="005D573A" w:rsidRPr="005D573A">
        <w:rPr>
          <w:rFonts w:ascii="Gill Sans MT" w:hAnsi="Gill Sans MT"/>
          <w:sz w:val="22"/>
          <w:szCs w:val="22"/>
        </w:rPr>
        <w:t xml:space="preserve"> cartographie fait apparaître deux déséquilibres principaux :</w:t>
      </w:r>
    </w:p>
    <w:p w:rsidR="009960E3" w:rsidRDefault="005D573A" w:rsidP="009960E3">
      <w:pPr>
        <w:pStyle w:val="Paragraphedeliste"/>
        <w:numPr>
          <w:ilvl w:val="0"/>
          <w:numId w:val="26"/>
        </w:numPr>
        <w:spacing w:line="240" w:lineRule="atLeast"/>
        <w:jc w:val="both"/>
        <w:rPr>
          <w:rFonts w:ascii="Gill Sans MT" w:hAnsi="Gill Sans MT"/>
          <w:sz w:val="22"/>
          <w:szCs w:val="22"/>
        </w:rPr>
      </w:pPr>
      <w:r w:rsidRPr="009960E3">
        <w:rPr>
          <w:rFonts w:ascii="Gill Sans MT" w:hAnsi="Gill Sans MT"/>
          <w:sz w:val="22"/>
          <w:szCs w:val="22"/>
        </w:rPr>
        <w:t>Entre l’Ile de France (tickets restaurants) et les régions ;</w:t>
      </w:r>
    </w:p>
    <w:p w:rsidR="005D573A" w:rsidRPr="009960E3" w:rsidRDefault="005D573A" w:rsidP="009960E3">
      <w:pPr>
        <w:pStyle w:val="Paragraphedeliste"/>
        <w:numPr>
          <w:ilvl w:val="0"/>
          <w:numId w:val="26"/>
        </w:numPr>
        <w:spacing w:line="240" w:lineRule="atLeast"/>
        <w:jc w:val="both"/>
        <w:rPr>
          <w:rFonts w:ascii="Gill Sans MT" w:hAnsi="Gill Sans MT"/>
          <w:sz w:val="22"/>
          <w:szCs w:val="22"/>
        </w:rPr>
      </w:pPr>
      <w:r w:rsidRPr="009960E3">
        <w:rPr>
          <w:rFonts w:ascii="Gill Sans MT" w:hAnsi="Gill Sans MT"/>
          <w:sz w:val="22"/>
          <w:szCs w:val="22"/>
        </w:rPr>
        <w:t>Entre les contractuels et vacataires (tickets restaurants et usage du local de jour) et les titulaires (accès pour certains à une cantine, et solution du local de jour pour les autres et pour tous le week-end).</w:t>
      </w:r>
    </w:p>
    <w:p w:rsidR="00EB1158" w:rsidRDefault="00EB1158" w:rsidP="000535E0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2E65D3" w:rsidRPr="005D5F42" w:rsidRDefault="005D5F42" w:rsidP="00ED60F7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tabs>
          <w:tab w:val="left" w:pos="1276"/>
        </w:tabs>
        <w:spacing w:line="240" w:lineRule="atLeast"/>
        <w:ind w:left="1134" w:hanging="425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La délégation de </w:t>
      </w:r>
      <w:r w:rsidRPr="005D5F42">
        <w:rPr>
          <w:rFonts w:ascii="Gill Sans MT" w:hAnsi="Gill Sans MT"/>
          <w:b/>
          <w:sz w:val="22"/>
          <w:szCs w:val="22"/>
        </w:rPr>
        <w:t>gestion</w:t>
      </w:r>
    </w:p>
    <w:p w:rsidR="00870561" w:rsidRDefault="00870561" w:rsidP="00A851B5">
      <w:pPr>
        <w:tabs>
          <w:tab w:val="left" w:pos="4101"/>
        </w:tabs>
        <w:spacing w:line="240" w:lineRule="atLeast"/>
        <w:ind w:left="709"/>
        <w:jc w:val="both"/>
        <w:rPr>
          <w:rFonts w:ascii="Gill Sans MT" w:hAnsi="Gill Sans MT"/>
          <w:sz w:val="22"/>
          <w:szCs w:val="22"/>
        </w:rPr>
      </w:pPr>
    </w:p>
    <w:p w:rsidR="002A218A" w:rsidRDefault="002A218A" w:rsidP="002A218A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  <w:r w:rsidRPr="001232F9">
        <w:rPr>
          <w:rFonts w:ascii="Gill Sans MT" w:hAnsi="Gill Sans MT"/>
          <w:sz w:val="22"/>
          <w:szCs w:val="22"/>
        </w:rPr>
        <w:t>Dans le cadre du renforcement des responsabilités des établissements publics du ministère de la Culture engagé dans la réforme Action publique 2022 et à l’instar de certains autres établissements p</w:t>
      </w:r>
      <w:r w:rsidR="00C95F39">
        <w:rPr>
          <w:rFonts w:ascii="Gill Sans MT" w:hAnsi="Gill Sans MT"/>
          <w:sz w:val="22"/>
          <w:szCs w:val="22"/>
        </w:rPr>
        <w:t>ublics (Louvre depuis 2003 et BNF</w:t>
      </w:r>
      <w:r w:rsidRPr="001232F9">
        <w:rPr>
          <w:rFonts w:ascii="Gill Sans MT" w:hAnsi="Gill Sans MT"/>
          <w:sz w:val="22"/>
          <w:szCs w:val="22"/>
        </w:rPr>
        <w:t xml:space="preserve"> depuis 2007), le ministère de la Culture a décidé de déléguer au </w:t>
      </w:r>
      <w:r w:rsidR="005E5346">
        <w:rPr>
          <w:rFonts w:ascii="Gill Sans MT" w:hAnsi="Gill Sans MT"/>
          <w:sz w:val="22"/>
          <w:szCs w:val="22"/>
        </w:rPr>
        <w:t>CMN</w:t>
      </w:r>
      <w:r w:rsidR="00C95F39">
        <w:rPr>
          <w:rFonts w:ascii="Gill Sans MT" w:hAnsi="Gill Sans MT"/>
          <w:sz w:val="22"/>
          <w:szCs w:val="22"/>
        </w:rPr>
        <w:t xml:space="preserve"> certains actes de</w:t>
      </w:r>
      <w:r w:rsidRPr="001232F9">
        <w:rPr>
          <w:rFonts w:ascii="Gill Sans MT" w:hAnsi="Gill Sans MT"/>
          <w:sz w:val="22"/>
          <w:szCs w:val="22"/>
        </w:rPr>
        <w:t xml:space="preserve"> gestion</w:t>
      </w:r>
      <w:r w:rsidR="005E5346">
        <w:rPr>
          <w:rFonts w:ascii="Gill Sans MT" w:hAnsi="Gill Sans MT"/>
          <w:sz w:val="22"/>
          <w:szCs w:val="22"/>
        </w:rPr>
        <w:t xml:space="preserve"> et la paye</w:t>
      </w:r>
      <w:r w:rsidRPr="001232F9">
        <w:rPr>
          <w:rFonts w:ascii="Gill Sans MT" w:hAnsi="Gill Sans MT"/>
          <w:sz w:val="22"/>
          <w:szCs w:val="22"/>
        </w:rPr>
        <w:t xml:space="preserve"> des agents titulaires qui y sont affectés.</w:t>
      </w:r>
      <w:r w:rsidR="00C95F39">
        <w:rPr>
          <w:rFonts w:ascii="Gill Sans MT" w:hAnsi="Gill Sans MT"/>
          <w:sz w:val="22"/>
          <w:szCs w:val="22"/>
        </w:rPr>
        <w:t xml:space="preserve"> En conséquence, il sera désormais possible</w:t>
      </w:r>
      <w:r w:rsidR="00A800E8">
        <w:rPr>
          <w:rFonts w:ascii="Gill Sans MT" w:hAnsi="Gill Sans MT"/>
          <w:sz w:val="22"/>
          <w:szCs w:val="22"/>
        </w:rPr>
        <w:t xml:space="preserve"> de prélever la part salariale correspondant aux </w:t>
      </w:r>
      <w:r w:rsidR="00907D70">
        <w:rPr>
          <w:rFonts w:ascii="Gill Sans MT" w:hAnsi="Gill Sans MT"/>
          <w:sz w:val="22"/>
          <w:szCs w:val="22"/>
        </w:rPr>
        <w:t>titres-restaurants</w:t>
      </w:r>
      <w:r w:rsidR="00C95F39">
        <w:rPr>
          <w:rFonts w:ascii="Gill Sans MT" w:hAnsi="Gill Sans MT"/>
          <w:sz w:val="22"/>
          <w:szCs w:val="22"/>
        </w:rPr>
        <w:t xml:space="preserve"> directement sur les rémunérations des agents titulaires</w:t>
      </w:r>
      <w:r w:rsidR="000130C3">
        <w:rPr>
          <w:rFonts w:ascii="Gill Sans MT" w:hAnsi="Gill Sans MT"/>
          <w:sz w:val="22"/>
          <w:szCs w:val="22"/>
        </w:rPr>
        <w:t>.</w:t>
      </w:r>
      <w:r w:rsidR="00C95F39">
        <w:rPr>
          <w:rFonts w:ascii="Gill Sans MT" w:hAnsi="Gill Sans MT"/>
          <w:sz w:val="22"/>
          <w:szCs w:val="22"/>
        </w:rPr>
        <w:t xml:space="preserve"> Ce sera aussi l’occasion d’en </w:t>
      </w:r>
      <w:r w:rsidR="00512BE4">
        <w:rPr>
          <w:rFonts w:ascii="Gill Sans MT" w:hAnsi="Gill Sans MT"/>
          <w:sz w:val="22"/>
          <w:szCs w:val="22"/>
        </w:rPr>
        <w:t>faire bénéficier les</w:t>
      </w:r>
      <w:r w:rsidR="00C95F39">
        <w:rPr>
          <w:rFonts w:ascii="Gill Sans MT" w:hAnsi="Gill Sans MT"/>
          <w:sz w:val="22"/>
          <w:szCs w:val="22"/>
        </w:rPr>
        <w:t xml:space="preserve"> agents contractuels en région</w:t>
      </w:r>
      <w:r w:rsidR="00512BE4">
        <w:rPr>
          <w:rFonts w:ascii="Gill Sans MT" w:hAnsi="Gill Sans MT"/>
          <w:sz w:val="22"/>
          <w:szCs w:val="22"/>
        </w:rPr>
        <w:t> </w:t>
      </w:r>
      <w:r w:rsidR="000130C3">
        <w:rPr>
          <w:rFonts w:ascii="Gill Sans MT" w:hAnsi="Gill Sans MT"/>
          <w:sz w:val="22"/>
          <w:szCs w:val="22"/>
        </w:rPr>
        <w:t>et de corriger ainsi un autre déséquilibre</w:t>
      </w:r>
      <w:r w:rsidR="00A232EA">
        <w:rPr>
          <w:rFonts w:ascii="Gill Sans MT" w:hAnsi="Gill Sans MT"/>
          <w:sz w:val="22"/>
          <w:szCs w:val="22"/>
        </w:rPr>
        <w:t>.</w:t>
      </w:r>
    </w:p>
    <w:p w:rsidR="00A15F9A" w:rsidRDefault="00A15F9A" w:rsidP="00F52D6F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A800E8" w:rsidRPr="005D5F42" w:rsidRDefault="00A800E8" w:rsidP="00ED60F7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tabs>
          <w:tab w:val="left" w:pos="1276"/>
        </w:tabs>
        <w:spacing w:line="240" w:lineRule="atLeast"/>
        <w:ind w:left="1134" w:hanging="425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La concertation des agents</w:t>
      </w:r>
    </w:p>
    <w:p w:rsidR="00A800E8" w:rsidRDefault="00A800E8" w:rsidP="00A800E8">
      <w:pPr>
        <w:tabs>
          <w:tab w:val="left" w:pos="4101"/>
        </w:tabs>
        <w:spacing w:line="240" w:lineRule="atLeast"/>
        <w:ind w:left="709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ab/>
      </w:r>
    </w:p>
    <w:p w:rsidR="003E3949" w:rsidRDefault="003E3949" w:rsidP="00A800E8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Afin de recueillir l’avis de l’ensemble des agents sur leur préférence entre les deux formules, une co</w:t>
      </w:r>
      <w:r w:rsidR="00512BE4">
        <w:rPr>
          <w:rFonts w:ascii="Gill Sans MT" w:hAnsi="Gill Sans MT"/>
          <w:sz w:val="22"/>
          <w:szCs w:val="22"/>
        </w:rPr>
        <w:t>ncertation générale a été conduite dans tous les monuments du CMN entre le 28 février et le 18 mars 2019.</w:t>
      </w:r>
    </w:p>
    <w:p w:rsidR="0014617C" w:rsidRDefault="0014617C" w:rsidP="00A800E8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A800E8" w:rsidRDefault="0014617C" w:rsidP="00A800E8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Elle indique</w:t>
      </w:r>
      <w:r w:rsidR="00ED60F7">
        <w:rPr>
          <w:rFonts w:ascii="Gill Sans MT" w:hAnsi="Gill Sans MT"/>
          <w:sz w:val="22"/>
          <w:szCs w:val="22"/>
        </w:rPr>
        <w:t xml:space="preserve"> que </w:t>
      </w:r>
      <w:r>
        <w:rPr>
          <w:rFonts w:ascii="Gill Sans MT" w:hAnsi="Gill Sans MT"/>
          <w:sz w:val="22"/>
          <w:szCs w:val="22"/>
        </w:rPr>
        <w:t xml:space="preserve">l’ensemble des </w:t>
      </w:r>
      <w:r w:rsidR="000130C3">
        <w:rPr>
          <w:rFonts w:ascii="Gill Sans MT" w:hAnsi="Gill Sans MT"/>
          <w:sz w:val="22"/>
          <w:szCs w:val="22"/>
        </w:rPr>
        <w:t xml:space="preserve">équipes des </w:t>
      </w:r>
      <w:r>
        <w:rPr>
          <w:rFonts w:ascii="Gill Sans MT" w:hAnsi="Gill Sans MT"/>
          <w:sz w:val="22"/>
          <w:szCs w:val="22"/>
        </w:rPr>
        <w:t xml:space="preserve">monuments préfère l’attribution de </w:t>
      </w:r>
      <w:r w:rsidR="00907D70">
        <w:rPr>
          <w:rFonts w:ascii="Gill Sans MT" w:hAnsi="Gill Sans MT"/>
          <w:sz w:val="22"/>
          <w:szCs w:val="22"/>
        </w:rPr>
        <w:t>titres-restaurants</w:t>
      </w:r>
      <w:r>
        <w:rPr>
          <w:rFonts w:ascii="Gill Sans MT" w:hAnsi="Gill Sans MT"/>
          <w:sz w:val="22"/>
          <w:szCs w:val="22"/>
        </w:rPr>
        <w:t xml:space="preserve"> à l’accès à un restaurant inter-entreprises, et ce même lorsque cet accès existe déjà ou est possible</w:t>
      </w:r>
      <w:r w:rsidR="00ED60F7">
        <w:rPr>
          <w:rFonts w:ascii="Gill Sans MT" w:hAnsi="Gill Sans MT"/>
          <w:sz w:val="22"/>
          <w:szCs w:val="22"/>
        </w:rPr>
        <w:t> :</w:t>
      </w:r>
    </w:p>
    <w:p w:rsidR="00B1343C" w:rsidRDefault="00B1343C" w:rsidP="00B1343C">
      <w:pPr>
        <w:pStyle w:val="Paragraphedeliste"/>
        <w:numPr>
          <w:ilvl w:val="0"/>
          <w:numId w:val="26"/>
        </w:numPr>
        <w:spacing w:line="240" w:lineRule="atLeast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100 % des monuments se sont prononcés en faveur des </w:t>
      </w:r>
      <w:r w:rsidR="00907D70">
        <w:rPr>
          <w:rFonts w:ascii="Gill Sans MT" w:hAnsi="Gill Sans MT"/>
          <w:sz w:val="22"/>
          <w:szCs w:val="22"/>
        </w:rPr>
        <w:t>titres-restaurants</w:t>
      </w:r>
      <w:r>
        <w:rPr>
          <w:rFonts w:ascii="Gill Sans MT" w:hAnsi="Gill Sans MT"/>
          <w:sz w:val="22"/>
          <w:szCs w:val="22"/>
        </w:rPr>
        <w:t> ;</w:t>
      </w:r>
    </w:p>
    <w:p w:rsidR="00B1343C" w:rsidRDefault="00B1343C" w:rsidP="00B1343C">
      <w:pPr>
        <w:pStyle w:val="Paragraphedeliste"/>
        <w:numPr>
          <w:ilvl w:val="0"/>
          <w:numId w:val="26"/>
        </w:numPr>
        <w:spacing w:line="240" w:lineRule="atLeast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89% des agents consultés se sont prononcés en faveur des </w:t>
      </w:r>
      <w:r w:rsidR="00907D70">
        <w:rPr>
          <w:rFonts w:ascii="Gill Sans MT" w:hAnsi="Gill Sans MT"/>
          <w:sz w:val="22"/>
          <w:szCs w:val="22"/>
        </w:rPr>
        <w:t>titres-restaurants</w:t>
      </w:r>
      <w:r>
        <w:rPr>
          <w:rFonts w:ascii="Gill Sans MT" w:hAnsi="Gill Sans MT"/>
          <w:sz w:val="22"/>
          <w:szCs w:val="22"/>
        </w:rPr>
        <w:t> ;</w:t>
      </w:r>
    </w:p>
    <w:p w:rsidR="00B1343C" w:rsidRDefault="00B1343C" w:rsidP="00B1343C">
      <w:pPr>
        <w:pStyle w:val="Paragraphedeliste"/>
        <w:numPr>
          <w:ilvl w:val="0"/>
          <w:numId w:val="26"/>
        </w:numPr>
        <w:spacing w:line="240" w:lineRule="atLeast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3% des agents consultés se sont prononcés en faveur d’une solution de restaurant inter-entreprises ;</w:t>
      </w:r>
    </w:p>
    <w:p w:rsidR="00B1343C" w:rsidRPr="00B1343C" w:rsidRDefault="00B1343C" w:rsidP="00B1343C">
      <w:pPr>
        <w:pStyle w:val="Paragraphedeliste"/>
        <w:numPr>
          <w:ilvl w:val="0"/>
          <w:numId w:val="26"/>
        </w:numPr>
        <w:spacing w:line="240" w:lineRule="atLeast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8% des agents consultés ne se sont pas prononcés.</w:t>
      </w:r>
    </w:p>
    <w:p w:rsidR="00A800E8" w:rsidRDefault="00A800E8" w:rsidP="00F52D6F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5D5F42" w:rsidRPr="005D5F42" w:rsidRDefault="005D5F42" w:rsidP="00ED60F7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tabs>
          <w:tab w:val="left" w:pos="1276"/>
        </w:tabs>
        <w:spacing w:line="240" w:lineRule="atLeast"/>
        <w:ind w:left="1134" w:hanging="425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Le retour à la règle : le service fait</w:t>
      </w:r>
    </w:p>
    <w:p w:rsidR="005D5F42" w:rsidRDefault="005D5F42" w:rsidP="005D5F42">
      <w:pPr>
        <w:tabs>
          <w:tab w:val="left" w:pos="4101"/>
        </w:tabs>
        <w:spacing w:line="240" w:lineRule="atLeast"/>
        <w:ind w:left="709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ab/>
      </w:r>
    </w:p>
    <w:p w:rsidR="00D66A34" w:rsidRDefault="005D5F42" w:rsidP="005D5F42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L</w:t>
      </w:r>
      <w:r w:rsidR="00D66A34">
        <w:rPr>
          <w:rFonts w:ascii="Gill Sans MT" w:hAnsi="Gill Sans MT"/>
          <w:sz w:val="22"/>
          <w:szCs w:val="22"/>
        </w:rPr>
        <w:t>a règle du service fait, qui s’impose à l’ordonnateur et au comptable publics en vertu des textes relatifs à la comptabilité publique et aux statuts des fonctionnaires</w:t>
      </w:r>
      <w:r w:rsidR="00D66A34">
        <w:rPr>
          <w:rStyle w:val="Appelnotedebasdep"/>
          <w:rFonts w:ascii="Gill Sans MT" w:hAnsi="Gill Sans MT"/>
          <w:sz w:val="22"/>
          <w:szCs w:val="22"/>
        </w:rPr>
        <w:footnoteReference w:id="1"/>
      </w:r>
      <w:r w:rsidR="00D66A34">
        <w:rPr>
          <w:rFonts w:ascii="Gill Sans MT" w:hAnsi="Gill Sans MT"/>
          <w:sz w:val="22"/>
          <w:szCs w:val="22"/>
        </w:rPr>
        <w:t xml:space="preserve">, </w:t>
      </w:r>
      <w:r w:rsidR="000130C3">
        <w:rPr>
          <w:rFonts w:ascii="Gill Sans MT" w:hAnsi="Gill Sans MT"/>
          <w:sz w:val="22"/>
          <w:szCs w:val="22"/>
        </w:rPr>
        <w:t>stipule</w:t>
      </w:r>
      <w:r w:rsidR="00D66A34">
        <w:rPr>
          <w:rFonts w:ascii="Gill Sans MT" w:hAnsi="Gill Sans MT"/>
          <w:sz w:val="22"/>
          <w:szCs w:val="22"/>
        </w:rPr>
        <w:t xml:space="preserve"> que, sauf exception, toute dépense ne p</w:t>
      </w:r>
      <w:r w:rsidR="000130C3">
        <w:rPr>
          <w:rFonts w:ascii="Gill Sans MT" w:hAnsi="Gill Sans MT"/>
          <w:sz w:val="22"/>
          <w:szCs w:val="22"/>
        </w:rPr>
        <w:t>eut</w:t>
      </w:r>
      <w:r w:rsidR="00D66A34">
        <w:rPr>
          <w:rFonts w:ascii="Gill Sans MT" w:hAnsi="Gill Sans MT"/>
          <w:sz w:val="22"/>
          <w:szCs w:val="22"/>
        </w:rPr>
        <w:t xml:space="preserve"> être liquidée qu’après constatation du service fait. L’extension généralisée des </w:t>
      </w:r>
      <w:r w:rsidR="00907D70">
        <w:rPr>
          <w:rFonts w:ascii="Gill Sans MT" w:hAnsi="Gill Sans MT"/>
          <w:sz w:val="22"/>
          <w:szCs w:val="22"/>
        </w:rPr>
        <w:t>titres-restaurants</w:t>
      </w:r>
      <w:r w:rsidR="00D66A34">
        <w:rPr>
          <w:rFonts w:ascii="Gill Sans MT" w:hAnsi="Gill Sans MT"/>
          <w:sz w:val="22"/>
          <w:szCs w:val="22"/>
        </w:rPr>
        <w:t xml:space="preserve"> doit être l’occasion d’un retour à la règle en ce domaine.</w:t>
      </w:r>
    </w:p>
    <w:p w:rsidR="00D66A34" w:rsidRDefault="00D66A34" w:rsidP="005D5F42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3A62CC" w:rsidRDefault="00762EF3" w:rsidP="003A62CC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Au demeurant, les modalités actuelles de gestion de l’attribution des </w:t>
      </w:r>
      <w:r w:rsidR="00907D70">
        <w:rPr>
          <w:rFonts w:ascii="Gill Sans MT" w:hAnsi="Gill Sans MT"/>
          <w:sz w:val="22"/>
          <w:szCs w:val="22"/>
        </w:rPr>
        <w:t>titres-restaurants</w:t>
      </w:r>
      <w:r>
        <w:rPr>
          <w:rFonts w:ascii="Gill Sans MT" w:hAnsi="Gill Sans MT"/>
          <w:sz w:val="22"/>
          <w:szCs w:val="22"/>
        </w:rPr>
        <w:t xml:space="preserve"> </w:t>
      </w:r>
      <w:r w:rsidR="003A62CC">
        <w:rPr>
          <w:rFonts w:ascii="Gill Sans MT" w:hAnsi="Gill Sans MT"/>
          <w:sz w:val="22"/>
          <w:szCs w:val="22"/>
        </w:rPr>
        <w:t xml:space="preserve">sont très complexes et </w:t>
      </w:r>
      <w:r>
        <w:rPr>
          <w:rFonts w:ascii="Gill Sans MT" w:hAnsi="Gill Sans MT"/>
          <w:sz w:val="22"/>
          <w:szCs w:val="22"/>
        </w:rPr>
        <w:t xml:space="preserve">présentent des inconvénients : </w:t>
      </w:r>
      <w:r w:rsidR="003A62CC">
        <w:rPr>
          <w:rFonts w:ascii="Gill Sans MT" w:hAnsi="Gill Sans MT"/>
          <w:sz w:val="22"/>
          <w:szCs w:val="22"/>
        </w:rPr>
        <w:t>l</w:t>
      </w:r>
      <w:r w:rsidRPr="003A62CC">
        <w:rPr>
          <w:rFonts w:ascii="Gill Sans MT" w:hAnsi="Gill Sans MT"/>
          <w:sz w:val="22"/>
          <w:szCs w:val="22"/>
        </w:rPr>
        <w:t xml:space="preserve">a commande des </w:t>
      </w:r>
      <w:r w:rsidR="00907D70">
        <w:rPr>
          <w:rFonts w:ascii="Gill Sans MT" w:hAnsi="Gill Sans MT"/>
          <w:sz w:val="22"/>
          <w:szCs w:val="22"/>
        </w:rPr>
        <w:t>titres-restaurants</w:t>
      </w:r>
      <w:r w:rsidRPr="003A62CC">
        <w:rPr>
          <w:rFonts w:ascii="Gill Sans MT" w:hAnsi="Gill Sans MT"/>
          <w:sz w:val="22"/>
          <w:szCs w:val="22"/>
        </w:rPr>
        <w:t xml:space="preserve"> du mois M+1 s’effectue en M sur la base du prévisionnel des jours ouvrés M+1 duquel sont retirées les absences du 15 M-2 au 14 M-1.</w:t>
      </w:r>
      <w:r w:rsidR="003A62CC">
        <w:rPr>
          <w:rFonts w:ascii="Gill Sans MT" w:hAnsi="Gill Sans MT"/>
          <w:sz w:val="22"/>
          <w:szCs w:val="22"/>
        </w:rPr>
        <w:t xml:space="preserve"> Les conséquences de ce système sont :</w:t>
      </w:r>
    </w:p>
    <w:p w:rsidR="005E0D8F" w:rsidRDefault="005E0D8F" w:rsidP="005E0D8F">
      <w:pPr>
        <w:pStyle w:val="Paragraphedeliste"/>
        <w:numPr>
          <w:ilvl w:val="0"/>
          <w:numId w:val="30"/>
        </w:numPr>
        <w:spacing w:line="240" w:lineRule="atLeast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d</w:t>
      </w:r>
      <w:r w:rsidR="00762EF3" w:rsidRPr="003A62CC">
        <w:rPr>
          <w:rFonts w:ascii="Gill Sans MT" w:hAnsi="Gill Sans MT"/>
          <w:sz w:val="22"/>
          <w:szCs w:val="22"/>
        </w:rPr>
        <w:t xml:space="preserve">e nombreuses erreurs au niveau des commandes, ce qui implique pour les référents TR des retours de </w:t>
      </w:r>
      <w:r w:rsidR="00907D70">
        <w:rPr>
          <w:rFonts w:ascii="Gill Sans MT" w:hAnsi="Gill Sans MT"/>
          <w:sz w:val="22"/>
          <w:szCs w:val="22"/>
        </w:rPr>
        <w:t>titres-restaurants</w:t>
      </w:r>
      <w:r w:rsidR="00762EF3" w:rsidRPr="003A62CC">
        <w:rPr>
          <w:rFonts w:ascii="Gill Sans MT" w:hAnsi="Gill Sans MT"/>
          <w:sz w:val="22"/>
          <w:szCs w:val="22"/>
        </w:rPr>
        <w:t xml:space="preserve"> et des régularisations sur les mois suivants (ex : commande anticipée pour les saisonniers, qui ne se présentent pas) ;</w:t>
      </w:r>
    </w:p>
    <w:p w:rsidR="00762EF3" w:rsidRDefault="005E0D8F" w:rsidP="005E0D8F">
      <w:pPr>
        <w:pStyle w:val="Paragraphedeliste"/>
        <w:numPr>
          <w:ilvl w:val="0"/>
          <w:numId w:val="30"/>
        </w:numPr>
        <w:spacing w:line="240" w:lineRule="atLeast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une i</w:t>
      </w:r>
      <w:r w:rsidR="00762EF3" w:rsidRPr="005E0D8F">
        <w:rPr>
          <w:rFonts w:ascii="Gill Sans MT" w:hAnsi="Gill Sans MT"/>
          <w:sz w:val="22"/>
          <w:szCs w:val="22"/>
        </w:rPr>
        <w:t>ncompréhension</w:t>
      </w:r>
      <w:r>
        <w:rPr>
          <w:rFonts w:ascii="Gill Sans MT" w:hAnsi="Gill Sans MT"/>
          <w:sz w:val="22"/>
          <w:szCs w:val="22"/>
        </w:rPr>
        <w:t xml:space="preserve"> générale</w:t>
      </w:r>
      <w:r w:rsidR="00762EF3" w:rsidRPr="005E0D8F">
        <w:rPr>
          <w:rFonts w:ascii="Gill Sans MT" w:hAnsi="Gill Sans MT"/>
          <w:sz w:val="22"/>
          <w:szCs w:val="22"/>
        </w:rPr>
        <w:t xml:space="preserve"> des agents pour </w:t>
      </w:r>
      <w:r w:rsidR="000130C3">
        <w:rPr>
          <w:rFonts w:ascii="Gill Sans MT" w:hAnsi="Gill Sans MT"/>
          <w:sz w:val="22"/>
          <w:szCs w:val="22"/>
        </w:rPr>
        <w:t>l’attribution</w:t>
      </w:r>
      <w:r w:rsidR="00762EF3" w:rsidRPr="005E0D8F">
        <w:rPr>
          <w:rFonts w:ascii="Gill Sans MT" w:hAnsi="Gill Sans MT"/>
          <w:sz w:val="22"/>
          <w:szCs w:val="22"/>
        </w:rPr>
        <w:t xml:space="preserve"> de leurs titres</w:t>
      </w:r>
      <w:r w:rsidR="000130C3">
        <w:rPr>
          <w:rFonts w:ascii="Gill Sans MT" w:hAnsi="Gill Sans MT"/>
          <w:sz w:val="22"/>
          <w:szCs w:val="22"/>
        </w:rPr>
        <w:t> ;</w:t>
      </w:r>
    </w:p>
    <w:p w:rsidR="000130C3" w:rsidRPr="005E0D8F" w:rsidRDefault="000130C3" w:rsidP="005E0D8F">
      <w:pPr>
        <w:pStyle w:val="Paragraphedeliste"/>
        <w:numPr>
          <w:ilvl w:val="0"/>
          <w:numId w:val="30"/>
        </w:numPr>
        <w:spacing w:line="240" w:lineRule="atLeast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un travail fastidieux et chronophage pour les référents RH.</w:t>
      </w:r>
    </w:p>
    <w:p w:rsidR="00762EF3" w:rsidRDefault="00762EF3" w:rsidP="005D5F42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4678E0" w:rsidRDefault="005E0D8F" w:rsidP="005D5F42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Le retour à la règle du service fait devra se faire en distinguant</w:t>
      </w:r>
      <w:r w:rsidR="004678E0">
        <w:rPr>
          <w:rFonts w:ascii="Gill Sans MT" w:hAnsi="Gill Sans MT"/>
          <w:sz w:val="22"/>
          <w:szCs w:val="22"/>
        </w:rPr>
        <w:t xml:space="preserve"> plusieurs situations</w:t>
      </w:r>
      <w:r>
        <w:rPr>
          <w:rFonts w:ascii="Gill Sans MT" w:hAnsi="Gill Sans MT"/>
          <w:sz w:val="22"/>
          <w:szCs w:val="22"/>
        </w:rPr>
        <w:t xml:space="preserve"> en fonction du</w:t>
      </w:r>
      <w:r w:rsidR="004678E0">
        <w:rPr>
          <w:rFonts w:ascii="Gill Sans MT" w:hAnsi="Gill Sans MT"/>
          <w:sz w:val="22"/>
          <w:szCs w:val="22"/>
        </w:rPr>
        <w:t xml:space="preserve"> statut des agents considérés, afin d’adopter des solutions pragmatiques.</w:t>
      </w:r>
      <w:r w:rsidR="00056ED1">
        <w:rPr>
          <w:rFonts w:ascii="Gill Sans MT" w:hAnsi="Gill Sans MT"/>
          <w:sz w:val="22"/>
          <w:szCs w:val="22"/>
        </w:rPr>
        <w:t xml:space="preserve"> </w:t>
      </w:r>
    </w:p>
    <w:p w:rsidR="005D5F42" w:rsidRDefault="005D5F42" w:rsidP="005D5F42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4678E0" w:rsidRDefault="004678E0" w:rsidP="004678E0">
      <w:pPr>
        <w:pStyle w:val="Paragraphedeliste"/>
        <w:numPr>
          <w:ilvl w:val="0"/>
          <w:numId w:val="28"/>
        </w:numPr>
        <w:spacing w:line="240" w:lineRule="atLeast"/>
        <w:ind w:left="1701" w:hanging="283"/>
        <w:jc w:val="both"/>
        <w:rPr>
          <w:rFonts w:ascii="Gill Sans MT" w:hAnsi="Gill Sans MT"/>
          <w:sz w:val="22"/>
          <w:szCs w:val="22"/>
          <w:u w:val="single"/>
        </w:rPr>
      </w:pPr>
      <w:r>
        <w:rPr>
          <w:rFonts w:ascii="Gill Sans MT" w:hAnsi="Gill Sans MT"/>
          <w:sz w:val="22"/>
          <w:szCs w:val="22"/>
          <w:u w:val="single"/>
        </w:rPr>
        <w:t>Les agents permanents</w:t>
      </w:r>
      <w:bookmarkStart w:id="1" w:name="_Ref7366878"/>
      <w:r w:rsidR="00056ED1">
        <w:rPr>
          <w:rStyle w:val="Appelnotedebasdep"/>
          <w:rFonts w:ascii="Gill Sans MT" w:hAnsi="Gill Sans MT"/>
          <w:sz w:val="22"/>
          <w:szCs w:val="22"/>
          <w:u w:val="single"/>
        </w:rPr>
        <w:footnoteReference w:id="2"/>
      </w:r>
      <w:bookmarkEnd w:id="1"/>
      <w:r>
        <w:rPr>
          <w:rFonts w:ascii="Gill Sans MT" w:hAnsi="Gill Sans MT"/>
          <w:sz w:val="22"/>
          <w:szCs w:val="22"/>
          <w:u w:val="single"/>
        </w:rPr>
        <w:t xml:space="preserve"> ne bénéficiant pas encore de </w:t>
      </w:r>
      <w:r w:rsidR="00907D70">
        <w:rPr>
          <w:rFonts w:ascii="Gill Sans MT" w:hAnsi="Gill Sans MT"/>
          <w:sz w:val="22"/>
          <w:szCs w:val="22"/>
          <w:u w:val="single"/>
        </w:rPr>
        <w:t>titres-restaurants</w:t>
      </w:r>
    </w:p>
    <w:p w:rsidR="00762EF3" w:rsidRDefault="00762EF3" w:rsidP="00762EF3">
      <w:pPr>
        <w:spacing w:line="240" w:lineRule="atLeast"/>
        <w:jc w:val="both"/>
        <w:rPr>
          <w:rFonts w:ascii="Gill Sans MT" w:hAnsi="Gill Sans MT"/>
          <w:sz w:val="22"/>
          <w:szCs w:val="22"/>
          <w:u w:val="single"/>
        </w:rPr>
      </w:pPr>
    </w:p>
    <w:p w:rsidR="00B01A36" w:rsidRDefault="001277EA" w:rsidP="00ED60F7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Le décompte des jours ouvrant droit à l’attribution de </w:t>
      </w:r>
      <w:r w:rsidR="00907D70">
        <w:rPr>
          <w:rFonts w:ascii="Gill Sans MT" w:hAnsi="Gill Sans MT"/>
          <w:sz w:val="22"/>
          <w:szCs w:val="22"/>
        </w:rPr>
        <w:t>titres-restaurants</w:t>
      </w:r>
      <w:r w:rsidR="00ED60F7">
        <w:rPr>
          <w:rFonts w:ascii="Gill Sans MT" w:hAnsi="Gill Sans MT"/>
          <w:sz w:val="22"/>
          <w:szCs w:val="22"/>
        </w:rPr>
        <w:t xml:space="preserve"> sera effectué</w:t>
      </w:r>
      <w:r w:rsidR="006F3CDD">
        <w:rPr>
          <w:rFonts w:ascii="Gill Sans MT" w:hAnsi="Gill Sans MT"/>
          <w:sz w:val="22"/>
          <w:szCs w:val="22"/>
        </w:rPr>
        <w:t xml:space="preserve"> grâce à la mise à jour des plannings Octime réalisée par les référents RH. Les administrateurs et directeurs concernés valideront ces plannings au plus tard le 4 de chaque mois </w:t>
      </w:r>
      <w:r w:rsidR="00ED60F7">
        <w:rPr>
          <w:rFonts w:ascii="Gill Sans MT" w:hAnsi="Gill Sans MT"/>
          <w:sz w:val="22"/>
          <w:szCs w:val="22"/>
        </w:rPr>
        <w:t>pour le mois M-1</w:t>
      </w:r>
      <w:r w:rsidR="006F3CDD">
        <w:rPr>
          <w:rFonts w:ascii="Gill Sans MT" w:hAnsi="Gill Sans MT"/>
          <w:sz w:val="22"/>
          <w:szCs w:val="22"/>
        </w:rPr>
        <w:t>.</w:t>
      </w:r>
      <w:r w:rsidR="00ED60F7">
        <w:rPr>
          <w:rFonts w:ascii="Gill Sans MT" w:hAnsi="Gill Sans MT"/>
          <w:sz w:val="22"/>
          <w:szCs w:val="22"/>
        </w:rPr>
        <w:t xml:space="preserve"> </w:t>
      </w:r>
    </w:p>
    <w:p w:rsidR="00B01A36" w:rsidRDefault="00B01A36" w:rsidP="00ED60F7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B01A36" w:rsidRDefault="006F3CDD" w:rsidP="00ED60F7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Une</w:t>
      </w:r>
      <w:r w:rsidR="00ED60F7" w:rsidRPr="00ED60F7">
        <w:rPr>
          <w:rFonts w:ascii="Gill Sans MT" w:hAnsi="Gill Sans MT"/>
          <w:sz w:val="22"/>
          <w:szCs w:val="22"/>
        </w:rPr>
        <w:t xml:space="preserve"> extraction Octime</w:t>
      </w:r>
      <w:r>
        <w:rPr>
          <w:rFonts w:ascii="Gill Sans MT" w:hAnsi="Gill Sans MT"/>
          <w:sz w:val="22"/>
          <w:szCs w:val="22"/>
        </w:rPr>
        <w:t xml:space="preserve"> sera réalisée par la direction des ressources humaines, qui transmettra une commande globale</w:t>
      </w:r>
      <w:r w:rsidR="00ED60F7" w:rsidRPr="00ED60F7">
        <w:rPr>
          <w:rFonts w:ascii="Gill Sans MT" w:hAnsi="Gill Sans MT"/>
          <w:sz w:val="22"/>
          <w:szCs w:val="22"/>
        </w:rPr>
        <w:t xml:space="preserve"> au prestataire</w:t>
      </w:r>
      <w:r w:rsidR="00B01A36">
        <w:rPr>
          <w:rFonts w:ascii="Gill Sans MT" w:hAnsi="Gill Sans MT"/>
          <w:sz w:val="22"/>
          <w:szCs w:val="22"/>
        </w:rPr>
        <w:t xml:space="preserve"> le 6 de chaque mois (ou le premier jour ouvré suivant cette date)</w:t>
      </w:r>
      <w:r>
        <w:rPr>
          <w:rFonts w:ascii="Gill Sans MT" w:hAnsi="Gill Sans MT"/>
          <w:sz w:val="22"/>
          <w:szCs w:val="22"/>
        </w:rPr>
        <w:t>.</w:t>
      </w:r>
      <w:r w:rsidR="00ED60F7">
        <w:rPr>
          <w:rFonts w:ascii="Gill Sans MT" w:hAnsi="Gill Sans MT"/>
          <w:sz w:val="22"/>
          <w:szCs w:val="22"/>
        </w:rPr>
        <w:t xml:space="preserve"> </w:t>
      </w:r>
    </w:p>
    <w:p w:rsidR="00B01A36" w:rsidRDefault="00B01A36" w:rsidP="00ED60F7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762EF3" w:rsidRDefault="00ED60F7" w:rsidP="00ED60F7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La livraison des titres sera effectuée par le prestataire </w:t>
      </w:r>
      <w:r w:rsidR="00B01A36">
        <w:rPr>
          <w:rFonts w:ascii="Gill Sans MT" w:hAnsi="Gill Sans MT"/>
          <w:sz w:val="22"/>
          <w:szCs w:val="22"/>
        </w:rPr>
        <w:t>sous 48 heures au</w:t>
      </w:r>
      <w:r w:rsidR="006F3CDD">
        <w:rPr>
          <w:rFonts w:ascii="Gill Sans MT" w:hAnsi="Gill Sans MT"/>
          <w:sz w:val="22"/>
          <w:szCs w:val="22"/>
        </w:rPr>
        <w:t>près d’un référent TR qui sera désigné sur chaque site, ainsi qu’un suppléant.</w:t>
      </w:r>
    </w:p>
    <w:p w:rsidR="00ED60F7" w:rsidRDefault="00ED60F7" w:rsidP="00ED60F7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ED60F7" w:rsidRDefault="00ED60F7" w:rsidP="00ED60F7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Ainsi, ces agents recevront leurs premiers </w:t>
      </w:r>
      <w:r w:rsidR="00907D70">
        <w:rPr>
          <w:rFonts w:ascii="Gill Sans MT" w:hAnsi="Gill Sans MT"/>
          <w:sz w:val="22"/>
          <w:szCs w:val="22"/>
        </w:rPr>
        <w:t>titres-restaurants</w:t>
      </w:r>
      <w:r>
        <w:rPr>
          <w:rFonts w:ascii="Gill Sans MT" w:hAnsi="Gill Sans MT"/>
          <w:sz w:val="22"/>
          <w:szCs w:val="22"/>
        </w:rPr>
        <w:t xml:space="preserve">, ceux du mois de juin 2019,  </w:t>
      </w:r>
      <w:r w:rsidR="00393E42">
        <w:rPr>
          <w:rFonts w:ascii="Gill Sans MT" w:hAnsi="Gill Sans MT"/>
          <w:sz w:val="22"/>
          <w:szCs w:val="22"/>
        </w:rPr>
        <w:t xml:space="preserve">le 9 </w:t>
      </w:r>
      <w:r w:rsidR="00B01A36">
        <w:rPr>
          <w:rFonts w:ascii="Gill Sans MT" w:hAnsi="Gill Sans MT"/>
          <w:sz w:val="22"/>
          <w:szCs w:val="22"/>
        </w:rPr>
        <w:t>juill</w:t>
      </w:r>
      <w:r>
        <w:rPr>
          <w:rFonts w:ascii="Gill Sans MT" w:hAnsi="Gill Sans MT"/>
          <w:sz w:val="22"/>
          <w:szCs w:val="22"/>
        </w:rPr>
        <w:t xml:space="preserve">et 2019, ceux du mois de juillet </w:t>
      </w:r>
      <w:r w:rsidR="00393E42">
        <w:rPr>
          <w:rFonts w:ascii="Gill Sans MT" w:hAnsi="Gill Sans MT"/>
          <w:sz w:val="22"/>
          <w:szCs w:val="22"/>
        </w:rPr>
        <w:t>le 9</w:t>
      </w:r>
      <w:r>
        <w:rPr>
          <w:rFonts w:ascii="Gill Sans MT" w:hAnsi="Gill Sans MT"/>
          <w:sz w:val="22"/>
          <w:szCs w:val="22"/>
        </w:rPr>
        <w:t xml:space="preserve"> août, et ainsi de suite pour les autres mois.</w:t>
      </w:r>
      <w:r w:rsidR="00BF070A">
        <w:rPr>
          <w:rFonts w:ascii="Gill Sans MT" w:hAnsi="Gill Sans MT"/>
          <w:sz w:val="22"/>
          <w:szCs w:val="22"/>
        </w:rPr>
        <w:t xml:space="preserve"> Ainsi, le nombre de titres-restaurants reçus correspondra exactement au nombre de jours travaillés le mois précédent.</w:t>
      </w:r>
    </w:p>
    <w:p w:rsidR="00B31712" w:rsidRPr="00B30B8F" w:rsidRDefault="00B31712" w:rsidP="00B30B8F">
      <w:pPr>
        <w:spacing w:line="240" w:lineRule="atLeast"/>
        <w:jc w:val="both"/>
        <w:rPr>
          <w:rFonts w:ascii="Gill Sans MT" w:hAnsi="Gill Sans MT"/>
          <w:sz w:val="22"/>
          <w:szCs w:val="22"/>
          <w:u w:val="single"/>
        </w:rPr>
      </w:pPr>
    </w:p>
    <w:p w:rsidR="004678E0" w:rsidRDefault="00762EF3" w:rsidP="004678E0">
      <w:pPr>
        <w:pStyle w:val="Paragraphedeliste"/>
        <w:numPr>
          <w:ilvl w:val="0"/>
          <w:numId w:val="28"/>
        </w:numPr>
        <w:spacing w:line="240" w:lineRule="atLeast"/>
        <w:ind w:left="1701" w:hanging="283"/>
        <w:jc w:val="both"/>
        <w:rPr>
          <w:rFonts w:ascii="Gill Sans MT" w:hAnsi="Gill Sans MT"/>
          <w:sz w:val="22"/>
          <w:szCs w:val="22"/>
          <w:u w:val="single"/>
        </w:rPr>
      </w:pPr>
      <w:r>
        <w:rPr>
          <w:rFonts w:ascii="Gill Sans MT" w:hAnsi="Gill Sans MT"/>
          <w:sz w:val="22"/>
          <w:szCs w:val="22"/>
          <w:u w:val="single"/>
        </w:rPr>
        <w:t>Les agents permanents</w:t>
      </w:r>
      <w:r w:rsidR="00B01A36" w:rsidRPr="00B01A36">
        <w:rPr>
          <w:rStyle w:val="Appelnotedebasdep"/>
          <w:u w:val="single"/>
        </w:rPr>
        <w:fldChar w:fldCharType="begin"/>
      </w:r>
      <w:r w:rsidR="00B01A36" w:rsidRPr="00B01A36">
        <w:rPr>
          <w:rStyle w:val="Appelnotedebasdep"/>
          <w:u w:val="single"/>
        </w:rPr>
        <w:instrText xml:space="preserve"> NOTEREF _Ref7366878 \h  \* MERGEFORMAT </w:instrText>
      </w:r>
      <w:r w:rsidR="00B01A36" w:rsidRPr="00B01A36">
        <w:rPr>
          <w:rStyle w:val="Appelnotedebasdep"/>
          <w:u w:val="single"/>
        </w:rPr>
      </w:r>
      <w:r w:rsidR="00B01A36" w:rsidRPr="00B01A36">
        <w:rPr>
          <w:rStyle w:val="Appelnotedebasdep"/>
          <w:u w:val="single"/>
        </w:rPr>
        <w:fldChar w:fldCharType="separate"/>
      </w:r>
      <w:r w:rsidR="00CB27D2">
        <w:rPr>
          <w:rStyle w:val="Appelnotedebasdep"/>
          <w:u w:val="single"/>
        </w:rPr>
        <w:t>2</w:t>
      </w:r>
      <w:r w:rsidR="00B01A36" w:rsidRPr="00B01A36">
        <w:rPr>
          <w:rStyle w:val="Appelnotedebasdep"/>
          <w:u w:val="single"/>
        </w:rPr>
        <w:fldChar w:fldCharType="end"/>
      </w:r>
      <w:r>
        <w:rPr>
          <w:rFonts w:ascii="Gill Sans MT" w:hAnsi="Gill Sans MT"/>
          <w:sz w:val="22"/>
          <w:szCs w:val="22"/>
          <w:u w:val="single"/>
        </w:rPr>
        <w:t xml:space="preserve"> bénéficiant déjà de </w:t>
      </w:r>
      <w:r w:rsidR="00907D70">
        <w:rPr>
          <w:rFonts w:ascii="Gill Sans MT" w:hAnsi="Gill Sans MT"/>
          <w:sz w:val="22"/>
          <w:szCs w:val="22"/>
          <w:u w:val="single"/>
        </w:rPr>
        <w:t>titres-restaurants</w:t>
      </w:r>
    </w:p>
    <w:p w:rsidR="00B31712" w:rsidRDefault="00B31712" w:rsidP="00ED60F7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10500F" w:rsidRDefault="00D02069" w:rsidP="00ED60F7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F</w:t>
      </w:r>
      <w:r w:rsidR="00E0046B">
        <w:rPr>
          <w:rFonts w:ascii="Gill Sans MT" w:hAnsi="Gill Sans MT"/>
          <w:sz w:val="22"/>
          <w:szCs w:val="22"/>
        </w:rPr>
        <w:t>in mai,</w:t>
      </w:r>
      <w:r>
        <w:rPr>
          <w:rFonts w:ascii="Gill Sans MT" w:hAnsi="Gill Sans MT"/>
          <w:sz w:val="22"/>
          <w:szCs w:val="22"/>
        </w:rPr>
        <w:t xml:space="preserve"> ces agents auront reçu</w:t>
      </w:r>
      <w:r w:rsidR="00E0046B">
        <w:rPr>
          <w:rFonts w:ascii="Gill Sans MT" w:hAnsi="Gill Sans MT"/>
          <w:sz w:val="22"/>
          <w:szCs w:val="22"/>
        </w:rPr>
        <w:t xml:space="preserve"> comme ils en ont l’habitude,</w:t>
      </w:r>
      <w:r w:rsidR="0010500F">
        <w:rPr>
          <w:rFonts w:ascii="Gill Sans MT" w:hAnsi="Gill Sans MT"/>
          <w:sz w:val="22"/>
          <w:szCs w:val="22"/>
        </w:rPr>
        <w:t xml:space="preserve"> par anticipation</w:t>
      </w:r>
      <w:r>
        <w:rPr>
          <w:rFonts w:ascii="Gill Sans MT" w:hAnsi="Gill Sans MT"/>
          <w:sz w:val="22"/>
          <w:szCs w:val="22"/>
        </w:rPr>
        <w:t>,</w:t>
      </w:r>
      <w:r w:rsidR="00E0046B">
        <w:rPr>
          <w:rFonts w:ascii="Gill Sans MT" w:hAnsi="Gill Sans MT"/>
          <w:sz w:val="22"/>
          <w:szCs w:val="22"/>
        </w:rPr>
        <w:t xml:space="preserve"> les </w:t>
      </w:r>
      <w:r w:rsidR="00907D70">
        <w:rPr>
          <w:rFonts w:ascii="Gill Sans MT" w:hAnsi="Gill Sans MT"/>
          <w:sz w:val="22"/>
          <w:szCs w:val="22"/>
        </w:rPr>
        <w:t>titres-restaurants</w:t>
      </w:r>
      <w:r w:rsidR="00E0046B">
        <w:rPr>
          <w:rFonts w:ascii="Gill Sans MT" w:hAnsi="Gill Sans MT"/>
          <w:sz w:val="22"/>
          <w:szCs w:val="22"/>
        </w:rPr>
        <w:t xml:space="preserve"> du mois de juin, dont seront déduites leurs absences </w:t>
      </w:r>
      <w:r w:rsidR="0010500F">
        <w:rPr>
          <w:rFonts w:ascii="Gill Sans MT" w:hAnsi="Gill Sans MT"/>
          <w:sz w:val="22"/>
          <w:szCs w:val="22"/>
        </w:rPr>
        <w:t xml:space="preserve">constatées </w:t>
      </w:r>
      <w:r w:rsidR="00E0046B">
        <w:rPr>
          <w:rFonts w:ascii="Gill Sans MT" w:hAnsi="Gill Sans MT"/>
          <w:sz w:val="22"/>
          <w:szCs w:val="22"/>
        </w:rPr>
        <w:t xml:space="preserve">entre le 15 avril </w:t>
      </w:r>
      <w:r w:rsidR="0010500F">
        <w:rPr>
          <w:rFonts w:ascii="Gill Sans MT" w:hAnsi="Gill Sans MT"/>
          <w:sz w:val="22"/>
          <w:szCs w:val="22"/>
        </w:rPr>
        <w:t>et le 14 mai 2019.</w:t>
      </w:r>
      <w:r w:rsidR="00ED60F7">
        <w:rPr>
          <w:rFonts w:ascii="Gill Sans MT" w:hAnsi="Gill Sans MT"/>
          <w:sz w:val="22"/>
          <w:szCs w:val="22"/>
        </w:rPr>
        <w:t xml:space="preserve"> </w:t>
      </w:r>
    </w:p>
    <w:p w:rsidR="0010500F" w:rsidRDefault="0010500F" w:rsidP="00ED60F7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B30B8F" w:rsidRDefault="00D02069" w:rsidP="00ED60F7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Le système du service fait s’appliquera pour le mois de</w:t>
      </w:r>
      <w:r w:rsidR="00B30B8F">
        <w:rPr>
          <w:rFonts w:ascii="Gill Sans MT" w:hAnsi="Gill Sans MT"/>
          <w:sz w:val="22"/>
          <w:szCs w:val="22"/>
        </w:rPr>
        <w:t xml:space="preserve"> juillet : les agents recevront les </w:t>
      </w:r>
      <w:r w:rsidR="00907D70">
        <w:rPr>
          <w:rFonts w:ascii="Gill Sans MT" w:hAnsi="Gill Sans MT"/>
          <w:sz w:val="22"/>
          <w:szCs w:val="22"/>
        </w:rPr>
        <w:t>titres-restaurants</w:t>
      </w:r>
      <w:r w:rsidR="00B30B8F">
        <w:rPr>
          <w:rFonts w:ascii="Gill Sans MT" w:hAnsi="Gill Sans MT"/>
          <w:sz w:val="22"/>
          <w:szCs w:val="22"/>
        </w:rPr>
        <w:t xml:space="preserve"> de juillet 2019</w:t>
      </w:r>
      <w:r>
        <w:rPr>
          <w:rFonts w:ascii="Gill Sans MT" w:hAnsi="Gill Sans MT"/>
          <w:sz w:val="22"/>
          <w:szCs w:val="22"/>
        </w:rPr>
        <w:t xml:space="preserve"> </w:t>
      </w:r>
      <w:r w:rsidR="00B01A36">
        <w:rPr>
          <w:rFonts w:ascii="Gill Sans MT" w:hAnsi="Gill Sans MT"/>
          <w:sz w:val="22"/>
          <w:szCs w:val="22"/>
        </w:rPr>
        <w:t>le 9 août</w:t>
      </w:r>
      <w:r>
        <w:rPr>
          <w:rFonts w:ascii="Gill Sans MT" w:hAnsi="Gill Sans MT"/>
          <w:sz w:val="22"/>
          <w:szCs w:val="22"/>
        </w:rPr>
        <w:t xml:space="preserve">, </w:t>
      </w:r>
      <w:r w:rsidR="00B30B8F">
        <w:rPr>
          <w:rFonts w:ascii="Gill Sans MT" w:hAnsi="Gill Sans MT"/>
          <w:sz w:val="22"/>
          <w:szCs w:val="22"/>
        </w:rPr>
        <w:t xml:space="preserve">avec toutefois les régularisations éventuelles correspondant à la période du 15 au </w:t>
      </w:r>
      <w:r w:rsidR="00393E42">
        <w:rPr>
          <w:rFonts w:ascii="Gill Sans MT" w:hAnsi="Gill Sans MT"/>
          <w:sz w:val="22"/>
          <w:szCs w:val="22"/>
        </w:rPr>
        <w:t>30 juin</w:t>
      </w:r>
      <w:r w:rsidR="00B30B8F">
        <w:rPr>
          <w:rFonts w:ascii="Gill Sans MT" w:hAnsi="Gill Sans MT"/>
          <w:sz w:val="22"/>
          <w:szCs w:val="22"/>
        </w:rPr>
        <w:t xml:space="preserve"> 2019.</w:t>
      </w:r>
    </w:p>
    <w:p w:rsidR="00B30B8F" w:rsidRDefault="00B30B8F" w:rsidP="00ED60F7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762EF3" w:rsidRPr="00F25C37" w:rsidRDefault="00762EF3" w:rsidP="004678E0">
      <w:pPr>
        <w:pStyle w:val="Paragraphedeliste"/>
        <w:numPr>
          <w:ilvl w:val="0"/>
          <w:numId w:val="28"/>
        </w:numPr>
        <w:spacing w:line="240" w:lineRule="atLeast"/>
        <w:ind w:left="1701" w:hanging="283"/>
        <w:jc w:val="both"/>
        <w:rPr>
          <w:rFonts w:ascii="Gill Sans MT" w:hAnsi="Gill Sans MT"/>
          <w:sz w:val="22"/>
          <w:szCs w:val="22"/>
          <w:u w:val="single"/>
        </w:rPr>
      </w:pPr>
      <w:r>
        <w:rPr>
          <w:rFonts w:ascii="Gill Sans MT" w:hAnsi="Gill Sans MT"/>
          <w:sz w:val="22"/>
          <w:szCs w:val="22"/>
          <w:u w:val="single"/>
        </w:rPr>
        <w:t>Les agents non permanents</w:t>
      </w:r>
      <w:r w:rsidR="00393E42">
        <w:rPr>
          <w:rStyle w:val="Appelnotedebasdep"/>
          <w:rFonts w:ascii="Gill Sans MT" w:hAnsi="Gill Sans MT"/>
          <w:sz w:val="22"/>
          <w:szCs w:val="22"/>
          <w:u w:val="single"/>
        </w:rPr>
        <w:footnoteReference w:id="3"/>
      </w:r>
    </w:p>
    <w:p w:rsidR="00D66A34" w:rsidRDefault="00D66A34" w:rsidP="005D5F42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011B3C" w:rsidRDefault="00112096" w:rsidP="00011B3C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Pour les agents non-permanents, la règle du service fait est difficile à appliquer</w:t>
      </w:r>
      <w:r w:rsidR="000C4CA8">
        <w:rPr>
          <w:rFonts w:ascii="Gill Sans MT" w:hAnsi="Gill Sans MT"/>
          <w:sz w:val="22"/>
          <w:szCs w:val="22"/>
        </w:rPr>
        <w:t xml:space="preserve">, car </w:t>
      </w:r>
      <w:r w:rsidR="00B31712">
        <w:rPr>
          <w:rFonts w:ascii="Gill Sans MT" w:hAnsi="Gill Sans MT"/>
          <w:sz w:val="22"/>
          <w:szCs w:val="22"/>
        </w:rPr>
        <w:t xml:space="preserve">elle implique </w:t>
      </w:r>
      <w:r w:rsidR="000C4CA8">
        <w:rPr>
          <w:rFonts w:ascii="Gill Sans MT" w:hAnsi="Gill Sans MT"/>
          <w:sz w:val="22"/>
          <w:szCs w:val="22"/>
        </w:rPr>
        <w:t xml:space="preserve">le prélèvement de la part salariale sur le mois qui suit le service fait, </w:t>
      </w:r>
      <w:r w:rsidR="00B31712">
        <w:rPr>
          <w:rFonts w:ascii="Gill Sans MT" w:hAnsi="Gill Sans MT"/>
          <w:sz w:val="22"/>
          <w:szCs w:val="22"/>
        </w:rPr>
        <w:t xml:space="preserve">or </w:t>
      </w:r>
      <w:r w:rsidR="000C4CA8">
        <w:rPr>
          <w:rFonts w:ascii="Gill Sans MT" w:hAnsi="Gill Sans MT"/>
          <w:sz w:val="22"/>
          <w:szCs w:val="22"/>
        </w:rPr>
        <w:t>ce mois n’est pas</w:t>
      </w:r>
      <w:r w:rsidR="00B31712">
        <w:rPr>
          <w:rFonts w:ascii="Gill Sans MT" w:hAnsi="Gill Sans MT"/>
          <w:sz w:val="22"/>
          <w:szCs w:val="22"/>
        </w:rPr>
        <w:t xml:space="preserve"> toujours</w:t>
      </w:r>
      <w:r w:rsidR="000C4CA8">
        <w:rPr>
          <w:rFonts w:ascii="Gill Sans MT" w:hAnsi="Gill Sans MT"/>
          <w:sz w:val="22"/>
          <w:szCs w:val="22"/>
        </w:rPr>
        <w:t xml:space="preserve"> travaillé.</w:t>
      </w:r>
    </w:p>
    <w:p w:rsidR="00011B3C" w:rsidRDefault="00011B3C" w:rsidP="00011B3C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0C4CA8" w:rsidRDefault="00011B3C" w:rsidP="00011B3C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Ainsi, </w:t>
      </w:r>
      <w:r w:rsidR="000C4CA8">
        <w:rPr>
          <w:rFonts w:ascii="Gill Sans MT" w:hAnsi="Gill Sans MT"/>
          <w:sz w:val="22"/>
          <w:szCs w:val="22"/>
        </w:rPr>
        <w:t xml:space="preserve">pour </w:t>
      </w:r>
      <w:r>
        <w:rPr>
          <w:rFonts w:ascii="Gill Sans MT" w:hAnsi="Gill Sans MT"/>
          <w:sz w:val="22"/>
          <w:szCs w:val="22"/>
        </w:rPr>
        <w:t>ces agents</w:t>
      </w:r>
      <w:r w:rsidR="000C4CA8">
        <w:rPr>
          <w:rFonts w:ascii="Gill Sans MT" w:hAnsi="Gill Sans MT"/>
          <w:sz w:val="22"/>
          <w:szCs w:val="22"/>
        </w:rPr>
        <w:t>, la règle actuelle continuera de s’appliquer</w:t>
      </w:r>
      <w:r w:rsidR="00B31712">
        <w:rPr>
          <w:rFonts w:ascii="Gill Sans MT" w:hAnsi="Gill Sans MT"/>
          <w:sz w:val="22"/>
          <w:szCs w:val="22"/>
        </w:rPr>
        <w:t xml:space="preserve"> : </w:t>
      </w:r>
      <w:r w:rsidR="00B31712" w:rsidRPr="00B31712">
        <w:rPr>
          <w:rFonts w:ascii="Gill Sans MT" w:hAnsi="Gill Sans MT"/>
          <w:sz w:val="22"/>
          <w:szCs w:val="22"/>
        </w:rPr>
        <w:t xml:space="preserve">la commande des </w:t>
      </w:r>
      <w:r w:rsidR="00907D70">
        <w:rPr>
          <w:rFonts w:ascii="Gill Sans MT" w:hAnsi="Gill Sans MT"/>
          <w:sz w:val="22"/>
          <w:szCs w:val="22"/>
        </w:rPr>
        <w:t>titres-restaurants</w:t>
      </w:r>
      <w:r w:rsidR="00B31712" w:rsidRPr="00B31712">
        <w:rPr>
          <w:rFonts w:ascii="Gill Sans MT" w:hAnsi="Gill Sans MT"/>
          <w:sz w:val="22"/>
          <w:szCs w:val="22"/>
        </w:rPr>
        <w:t xml:space="preserve"> du mois M+1 s’effectue</w:t>
      </w:r>
      <w:r w:rsidR="00B31712">
        <w:rPr>
          <w:rFonts w:ascii="Gill Sans MT" w:hAnsi="Gill Sans MT"/>
          <w:sz w:val="22"/>
          <w:szCs w:val="22"/>
        </w:rPr>
        <w:t>ra</w:t>
      </w:r>
      <w:r w:rsidR="00B31712" w:rsidRPr="00B31712">
        <w:rPr>
          <w:rFonts w:ascii="Gill Sans MT" w:hAnsi="Gill Sans MT"/>
          <w:sz w:val="22"/>
          <w:szCs w:val="22"/>
        </w:rPr>
        <w:t xml:space="preserve"> en M sur la base du prévisionnel </w:t>
      </w:r>
      <w:r w:rsidR="00BF070A">
        <w:rPr>
          <w:rFonts w:ascii="Gill Sans MT" w:hAnsi="Gill Sans MT"/>
          <w:sz w:val="22"/>
          <w:szCs w:val="22"/>
        </w:rPr>
        <w:t>du contrat</w:t>
      </w:r>
      <w:r w:rsidR="00B31712" w:rsidRPr="00B31712">
        <w:rPr>
          <w:rFonts w:ascii="Gill Sans MT" w:hAnsi="Gill Sans MT"/>
          <w:sz w:val="22"/>
          <w:szCs w:val="22"/>
        </w:rPr>
        <w:t>.</w:t>
      </w:r>
    </w:p>
    <w:p w:rsidR="00B52088" w:rsidRDefault="00B52088" w:rsidP="00011B3C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B52088" w:rsidRPr="00F25C37" w:rsidRDefault="00B52088" w:rsidP="00B52088">
      <w:pPr>
        <w:pStyle w:val="Paragraphedeliste"/>
        <w:numPr>
          <w:ilvl w:val="0"/>
          <w:numId w:val="28"/>
        </w:numPr>
        <w:spacing w:line="240" w:lineRule="atLeast"/>
        <w:ind w:left="1701" w:hanging="283"/>
        <w:jc w:val="both"/>
        <w:rPr>
          <w:rFonts w:ascii="Gill Sans MT" w:hAnsi="Gill Sans MT"/>
          <w:sz w:val="22"/>
          <w:szCs w:val="22"/>
          <w:u w:val="single"/>
        </w:rPr>
      </w:pPr>
      <w:r>
        <w:rPr>
          <w:rFonts w:ascii="Gill Sans MT" w:hAnsi="Gill Sans MT"/>
          <w:sz w:val="22"/>
          <w:szCs w:val="22"/>
          <w:u w:val="single"/>
        </w:rPr>
        <w:t>Les stagiaires</w:t>
      </w:r>
    </w:p>
    <w:p w:rsidR="00B52088" w:rsidRDefault="00B52088" w:rsidP="00B52088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B52088" w:rsidRDefault="00B52088" w:rsidP="00B52088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Il convient de distinguer </w:t>
      </w:r>
      <w:r w:rsidR="003574B3">
        <w:rPr>
          <w:rFonts w:ascii="Gill Sans MT" w:hAnsi="Gill Sans MT"/>
          <w:sz w:val="22"/>
          <w:szCs w:val="22"/>
        </w:rPr>
        <w:t>deux situations :</w:t>
      </w:r>
    </w:p>
    <w:p w:rsidR="003574B3" w:rsidRDefault="003574B3" w:rsidP="003574B3">
      <w:pPr>
        <w:pStyle w:val="Paragraphedeliste"/>
        <w:numPr>
          <w:ilvl w:val="0"/>
          <w:numId w:val="30"/>
        </w:numPr>
        <w:spacing w:line="240" w:lineRule="atLeast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Pour les stagiaires gratifiés (stages de 2 mois au moins), la part salariale correspondant aux titres-restaurants auxquels ils ont droit sera prélevée sur leur gratification ;</w:t>
      </w:r>
    </w:p>
    <w:p w:rsidR="003574B3" w:rsidRPr="003574B3" w:rsidRDefault="003574B3" w:rsidP="003574B3">
      <w:pPr>
        <w:pStyle w:val="Paragraphedeliste"/>
        <w:numPr>
          <w:ilvl w:val="0"/>
          <w:numId w:val="30"/>
        </w:numPr>
        <w:spacing w:line="240" w:lineRule="atLeast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Pour les stagiaires non gratifiés (stages de moins de 2 mois), les intéressés devront payer par chèque leur part salariale contre remise de leurs titres-restaurants.</w:t>
      </w:r>
    </w:p>
    <w:p w:rsidR="005D5F42" w:rsidRDefault="005D5F42" w:rsidP="00BF070A">
      <w:pPr>
        <w:spacing w:line="240" w:lineRule="atLeast"/>
        <w:jc w:val="both"/>
        <w:rPr>
          <w:rFonts w:ascii="Gill Sans MT" w:hAnsi="Gill Sans MT"/>
          <w:sz w:val="22"/>
          <w:szCs w:val="22"/>
        </w:rPr>
      </w:pPr>
    </w:p>
    <w:p w:rsidR="005D5F42" w:rsidRPr="005D5F42" w:rsidRDefault="005D5F42" w:rsidP="00ED60F7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tabs>
          <w:tab w:val="left" w:pos="1276"/>
        </w:tabs>
        <w:spacing w:line="240" w:lineRule="atLeast"/>
        <w:ind w:left="1134" w:hanging="425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L</w:t>
      </w:r>
      <w:r w:rsidR="00C1319E">
        <w:rPr>
          <w:rFonts w:ascii="Gill Sans MT" w:hAnsi="Gill Sans MT"/>
          <w:b/>
          <w:sz w:val="22"/>
          <w:szCs w:val="22"/>
        </w:rPr>
        <w:t>es conditions de mise en œuvre</w:t>
      </w:r>
    </w:p>
    <w:p w:rsidR="005D5F42" w:rsidRDefault="005D5F42" w:rsidP="005D5F42">
      <w:pPr>
        <w:tabs>
          <w:tab w:val="left" w:pos="4101"/>
        </w:tabs>
        <w:spacing w:line="240" w:lineRule="atLeast"/>
        <w:ind w:left="709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ab/>
      </w:r>
    </w:p>
    <w:p w:rsidR="005D5F42" w:rsidRDefault="004F0C59" w:rsidP="005D5F42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Afin de permettre l’extension du bénéfice des </w:t>
      </w:r>
      <w:r w:rsidR="00907D70">
        <w:rPr>
          <w:rFonts w:ascii="Gill Sans MT" w:hAnsi="Gill Sans MT"/>
          <w:sz w:val="22"/>
          <w:szCs w:val="22"/>
        </w:rPr>
        <w:t>titres-restaurants</w:t>
      </w:r>
      <w:r w:rsidR="002D6C92">
        <w:rPr>
          <w:rFonts w:ascii="Gill Sans MT" w:hAnsi="Gill Sans MT"/>
          <w:sz w:val="22"/>
          <w:szCs w:val="22"/>
        </w:rPr>
        <w:t xml:space="preserve"> dans les meilleur</w:t>
      </w:r>
      <w:r w:rsidR="007142F7">
        <w:rPr>
          <w:rFonts w:ascii="Gill Sans MT" w:hAnsi="Gill Sans MT"/>
          <w:sz w:val="22"/>
          <w:szCs w:val="22"/>
        </w:rPr>
        <w:t>e</w:t>
      </w:r>
      <w:r w:rsidR="002D6C92">
        <w:rPr>
          <w:rFonts w:ascii="Gill Sans MT" w:hAnsi="Gill Sans MT"/>
          <w:sz w:val="22"/>
          <w:szCs w:val="22"/>
        </w:rPr>
        <w:t>s conditions possibles</w:t>
      </w:r>
      <w:r>
        <w:rPr>
          <w:rFonts w:ascii="Gill Sans MT" w:hAnsi="Gill Sans MT"/>
          <w:sz w:val="22"/>
          <w:szCs w:val="22"/>
        </w:rPr>
        <w:t>, plusieurs mesures ont été prises</w:t>
      </w:r>
      <w:r w:rsidR="00FD2B3F">
        <w:rPr>
          <w:rFonts w:ascii="Gill Sans MT" w:hAnsi="Gill Sans MT"/>
          <w:sz w:val="22"/>
          <w:szCs w:val="22"/>
        </w:rPr>
        <w:t>, pour permettre l’accompagnement des agents et des référents RH dans la mise en œuvre de la mesure</w:t>
      </w:r>
      <w:r>
        <w:rPr>
          <w:rFonts w:ascii="Gill Sans MT" w:hAnsi="Gill Sans MT"/>
          <w:sz w:val="22"/>
          <w:szCs w:val="22"/>
        </w:rPr>
        <w:t> :</w:t>
      </w:r>
    </w:p>
    <w:p w:rsidR="004F0C59" w:rsidRDefault="004F0C59" w:rsidP="004F0C59">
      <w:pPr>
        <w:pStyle w:val="Paragraphedeliste"/>
        <w:numPr>
          <w:ilvl w:val="0"/>
          <w:numId w:val="30"/>
        </w:numPr>
        <w:spacing w:line="240" w:lineRule="atLeast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Conclusion d’un nouveau marché de prestations</w:t>
      </w:r>
      <w:r w:rsidR="002D6C92">
        <w:rPr>
          <w:rFonts w:ascii="Gill Sans MT" w:hAnsi="Gill Sans MT"/>
          <w:sz w:val="22"/>
          <w:szCs w:val="22"/>
        </w:rPr>
        <w:t xml:space="preserve"> avec un nouveau prestataire (Up, ex-Chèque-déjeuner) </w:t>
      </w:r>
      <w:r>
        <w:rPr>
          <w:rFonts w:ascii="Gill Sans MT" w:hAnsi="Gill Sans MT"/>
          <w:sz w:val="22"/>
          <w:szCs w:val="22"/>
        </w:rPr>
        <w:t xml:space="preserve">pour la délivrance des </w:t>
      </w:r>
      <w:r w:rsidR="00907D70">
        <w:rPr>
          <w:rFonts w:ascii="Gill Sans MT" w:hAnsi="Gill Sans MT"/>
          <w:sz w:val="22"/>
          <w:szCs w:val="22"/>
        </w:rPr>
        <w:t>titres-restaurants</w:t>
      </w:r>
      <w:r>
        <w:rPr>
          <w:rFonts w:ascii="Gill Sans MT" w:hAnsi="Gill Sans MT"/>
          <w:sz w:val="22"/>
          <w:szCs w:val="22"/>
        </w:rPr>
        <w:t xml:space="preserve">, incluant une assistance à la communication vers les agents pour expliquer le fonctionnement des </w:t>
      </w:r>
      <w:r w:rsidR="00907D70">
        <w:rPr>
          <w:rFonts w:ascii="Gill Sans MT" w:hAnsi="Gill Sans MT"/>
          <w:sz w:val="22"/>
          <w:szCs w:val="22"/>
        </w:rPr>
        <w:t>titres-restaurants</w:t>
      </w:r>
      <w:r w:rsidR="002D6C92">
        <w:rPr>
          <w:rFonts w:ascii="Gill Sans MT" w:hAnsi="Gill Sans MT"/>
          <w:sz w:val="22"/>
          <w:szCs w:val="22"/>
        </w:rPr>
        <w:t> ;</w:t>
      </w:r>
    </w:p>
    <w:p w:rsidR="002D6C92" w:rsidRDefault="002D6C92" w:rsidP="004F0C59">
      <w:pPr>
        <w:pStyle w:val="Paragraphedeliste"/>
        <w:numPr>
          <w:ilvl w:val="0"/>
          <w:numId w:val="30"/>
        </w:numPr>
        <w:spacing w:line="240" w:lineRule="atLeast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Paramétrage de l’automatisation de certaines opérations dans Octime pour faciliter le recueil des données ;</w:t>
      </w:r>
    </w:p>
    <w:p w:rsidR="002D6C92" w:rsidRDefault="001277EA" w:rsidP="004F0C59">
      <w:pPr>
        <w:pStyle w:val="Paragraphedeliste"/>
        <w:numPr>
          <w:ilvl w:val="0"/>
          <w:numId w:val="30"/>
        </w:numPr>
        <w:spacing w:line="240" w:lineRule="atLeast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Planification d’une journée de f</w:t>
      </w:r>
      <w:r w:rsidR="002D6C92">
        <w:rPr>
          <w:rFonts w:ascii="Gill Sans MT" w:hAnsi="Gill Sans MT"/>
          <w:sz w:val="22"/>
          <w:szCs w:val="22"/>
        </w:rPr>
        <w:t>ormation des référents RH le 23 mai 2019 sur les opérations à mettre en œuvre dans Octime ;</w:t>
      </w:r>
    </w:p>
    <w:p w:rsidR="00D732EF" w:rsidRPr="00D732EF" w:rsidRDefault="002D6C92" w:rsidP="00D732EF">
      <w:pPr>
        <w:pStyle w:val="Paragraphedeliste"/>
        <w:numPr>
          <w:ilvl w:val="0"/>
          <w:numId w:val="30"/>
        </w:numPr>
        <w:spacing w:line="240" w:lineRule="atLeast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Augmentation du temps de travail consacré à la gestion des </w:t>
      </w:r>
      <w:r w:rsidR="00907D70">
        <w:rPr>
          <w:rFonts w:ascii="Gill Sans MT" w:hAnsi="Gill Sans MT"/>
          <w:sz w:val="22"/>
          <w:szCs w:val="22"/>
        </w:rPr>
        <w:t>titres-restaurants</w:t>
      </w:r>
      <w:r>
        <w:rPr>
          <w:rFonts w:ascii="Gill Sans MT" w:hAnsi="Gill Sans MT"/>
          <w:sz w:val="22"/>
          <w:szCs w:val="22"/>
        </w:rPr>
        <w:t xml:space="preserve"> au sein de la direction des ressources humaines. </w:t>
      </w:r>
    </w:p>
    <w:p w:rsidR="00D732EF" w:rsidRDefault="00D732EF" w:rsidP="00F52D6F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5D5F42" w:rsidRPr="005D5F42" w:rsidRDefault="005D5F42" w:rsidP="00ED60F7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tabs>
          <w:tab w:val="left" w:pos="1276"/>
        </w:tabs>
        <w:spacing w:line="240" w:lineRule="atLeast"/>
        <w:ind w:left="1134" w:hanging="425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L</w:t>
      </w:r>
      <w:r w:rsidR="00ED60F7">
        <w:rPr>
          <w:rFonts w:ascii="Gill Sans MT" w:hAnsi="Gill Sans MT"/>
          <w:b/>
          <w:sz w:val="22"/>
          <w:szCs w:val="22"/>
        </w:rPr>
        <w:t xml:space="preserve">e coût de l’extension des </w:t>
      </w:r>
      <w:r w:rsidR="00907D70">
        <w:rPr>
          <w:rFonts w:ascii="Gill Sans MT" w:hAnsi="Gill Sans MT"/>
          <w:b/>
          <w:sz w:val="22"/>
          <w:szCs w:val="22"/>
        </w:rPr>
        <w:t>titres-restaurants</w:t>
      </w:r>
    </w:p>
    <w:p w:rsidR="005D5F42" w:rsidRDefault="005D5F42" w:rsidP="005D5F42">
      <w:pPr>
        <w:tabs>
          <w:tab w:val="left" w:pos="4101"/>
        </w:tabs>
        <w:spacing w:line="240" w:lineRule="atLeast"/>
        <w:ind w:left="709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ab/>
      </w:r>
    </w:p>
    <w:p w:rsidR="00ED60F7" w:rsidRDefault="00721A7B" w:rsidP="005D5F42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En 2018, le budget consacré à la prise en charge de la part patronale des agents bénéficiant de </w:t>
      </w:r>
      <w:r w:rsidR="00907D70">
        <w:rPr>
          <w:rFonts w:ascii="Gill Sans MT" w:hAnsi="Gill Sans MT"/>
          <w:sz w:val="22"/>
          <w:szCs w:val="22"/>
        </w:rPr>
        <w:t>titres-restaurants</w:t>
      </w:r>
      <w:r>
        <w:rPr>
          <w:rFonts w:ascii="Gill Sans MT" w:hAnsi="Gill Sans MT"/>
          <w:sz w:val="22"/>
          <w:szCs w:val="22"/>
        </w:rPr>
        <w:t xml:space="preserve"> s’est élevé à</w:t>
      </w:r>
      <w:r w:rsidR="00041517">
        <w:rPr>
          <w:rFonts w:ascii="Gill Sans MT" w:hAnsi="Gill Sans MT"/>
          <w:sz w:val="22"/>
          <w:szCs w:val="22"/>
        </w:rPr>
        <w:t xml:space="preserve"> environ </w:t>
      </w:r>
      <w:r w:rsidR="0044374A">
        <w:rPr>
          <w:rFonts w:ascii="Gill Sans MT" w:hAnsi="Gill Sans MT"/>
          <w:sz w:val="22"/>
          <w:szCs w:val="22"/>
        </w:rPr>
        <w:t>360</w:t>
      </w:r>
      <w:r w:rsidR="00041517">
        <w:rPr>
          <w:rFonts w:ascii="Gill Sans MT" w:hAnsi="Gill Sans MT"/>
          <w:sz w:val="22"/>
          <w:szCs w:val="22"/>
        </w:rPr>
        <w:t> 000 €</w:t>
      </w:r>
      <w:r w:rsidR="005742AA">
        <w:rPr>
          <w:rFonts w:ascii="Gill Sans MT" w:hAnsi="Gill Sans MT"/>
          <w:sz w:val="22"/>
          <w:szCs w:val="22"/>
        </w:rPr>
        <w:t xml:space="preserve"> pour</w:t>
      </w:r>
      <w:r w:rsidR="00924209">
        <w:rPr>
          <w:rFonts w:ascii="Gill Sans MT" w:hAnsi="Gill Sans MT"/>
          <w:sz w:val="22"/>
          <w:szCs w:val="22"/>
        </w:rPr>
        <w:t xml:space="preserve"> 510 agents en moyenne, dont 370 permanents.</w:t>
      </w:r>
      <w:r>
        <w:rPr>
          <w:rFonts w:ascii="Gill Sans MT" w:hAnsi="Gill Sans MT"/>
          <w:sz w:val="22"/>
          <w:szCs w:val="22"/>
        </w:rPr>
        <w:t xml:space="preserve"> </w:t>
      </w:r>
    </w:p>
    <w:p w:rsidR="00721A7B" w:rsidRDefault="00721A7B" w:rsidP="005D5F42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721A7B" w:rsidRDefault="00721A7B" w:rsidP="00A53F47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L’extension des </w:t>
      </w:r>
      <w:r w:rsidR="00907D70">
        <w:rPr>
          <w:rFonts w:ascii="Gill Sans MT" w:hAnsi="Gill Sans MT"/>
          <w:sz w:val="22"/>
          <w:szCs w:val="22"/>
        </w:rPr>
        <w:t>titres-restaurants</w:t>
      </w:r>
      <w:r>
        <w:rPr>
          <w:rFonts w:ascii="Gill Sans MT" w:hAnsi="Gill Sans MT"/>
          <w:sz w:val="22"/>
          <w:szCs w:val="22"/>
        </w:rPr>
        <w:t xml:space="preserve"> à l’ensemble des agents susceptibles d’en bénéficier</w:t>
      </w:r>
      <w:r w:rsidR="0044374A">
        <w:rPr>
          <w:rFonts w:ascii="Gill Sans MT" w:hAnsi="Gill Sans MT"/>
          <w:sz w:val="22"/>
          <w:szCs w:val="22"/>
        </w:rPr>
        <w:t xml:space="preserve"> (environ 1340)</w:t>
      </w:r>
      <w:r>
        <w:rPr>
          <w:rFonts w:ascii="Gill Sans MT" w:hAnsi="Gill Sans MT"/>
          <w:sz w:val="22"/>
          <w:szCs w:val="22"/>
        </w:rPr>
        <w:t xml:space="preserve"> aurait un coût </w:t>
      </w:r>
      <w:r w:rsidR="005A1E10">
        <w:rPr>
          <w:rFonts w:ascii="Gill Sans MT" w:hAnsi="Gill Sans MT"/>
          <w:sz w:val="22"/>
          <w:szCs w:val="22"/>
        </w:rPr>
        <w:t>pour le CMN (</w:t>
      </w:r>
      <w:r w:rsidR="0044374A">
        <w:rPr>
          <w:rFonts w:ascii="Gill Sans MT" w:hAnsi="Gill Sans MT"/>
          <w:sz w:val="22"/>
          <w:szCs w:val="22"/>
        </w:rPr>
        <w:t>part patronale</w:t>
      </w:r>
      <w:r w:rsidR="005A1E10">
        <w:rPr>
          <w:rFonts w:ascii="Gill Sans MT" w:hAnsi="Gill Sans MT"/>
          <w:sz w:val="22"/>
          <w:szCs w:val="22"/>
        </w:rPr>
        <w:t>)</w:t>
      </w:r>
      <w:r w:rsidR="0044374A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qui peut être chiffré à environ</w:t>
      </w:r>
      <w:r w:rsidR="0044374A">
        <w:rPr>
          <w:rFonts w:ascii="Gill Sans MT" w:hAnsi="Gill Sans MT"/>
          <w:sz w:val="22"/>
          <w:szCs w:val="22"/>
        </w:rPr>
        <w:t xml:space="preserve"> </w:t>
      </w:r>
      <w:r w:rsidR="005A1E10">
        <w:rPr>
          <w:rFonts w:ascii="Gill Sans MT" w:hAnsi="Gill Sans MT"/>
          <w:sz w:val="22"/>
          <w:szCs w:val="22"/>
        </w:rPr>
        <w:t>94</w:t>
      </w:r>
      <w:r w:rsidR="0044374A">
        <w:rPr>
          <w:rFonts w:ascii="Gill Sans MT" w:hAnsi="Gill Sans MT"/>
          <w:sz w:val="22"/>
          <w:szCs w:val="22"/>
        </w:rPr>
        <w:t>0 000 €</w:t>
      </w:r>
      <w:r w:rsidRPr="00721A7B">
        <w:rPr>
          <w:rFonts w:ascii="Gill Sans MT" w:hAnsi="Gill Sans MT"/>
          <w:color w:val="FF0000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en année pleine, et</w:t>
      </w:r>
      <w:r w:rsidR="005A1E10">
        <w:rPr>
          <w:rFonts w:ascii="Gill Sans MT" w:hAnsi="Gill Sans MT"/>
          <w:sz w:val="22"/>
          <w:szCs w:val="22"/>
        </w:rPr>
        <w:t xml:space="preserve"> 550 000 €</w:t>
      </w:r>
      <w:r w:rsidRPr="00721A7B">
        <w:rPr>
          <w:rFonts w:ascii="Gill Sans MT" w:hAnsi="Gill Sans MT"/>
          <w:color w:val="FF0000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pour 2019.</w:t>
      </w:r>
      <w:r w:rsidR="005A1E10">
        <w:rPr>
          <w:rFonts w:ascii="Gill Sans MT" w:hAnsi="Gill Sans MT"/>
          <w:sz w:val="22"/>
          <w:szCs w:val="22"/>
        </w:rPr>
        <w:t xml:space="preserve"> L’augmentation à absorber est donc de 580 000 € en année pleine, soit 190 000 € environ pour 2019</w:t>
      </w:r>
      <w:r w:rsidR="00E97CD3">
        <w:rPr>
          <w:rFonts w:ascii="Gill Sans MT" w:hAnsi="Gill Sans MT"/>
          <w:sz w:val="22"/>
          <w:szCs w:val="22"/>
        </w:rPr>
        <w:t>.</w:t>
      </w:r>
    </w:p>
    <w:p w:rsidR="004C7180" w:rsidRDefault="004C7180" w:rsidP="004C7180">
      <w:pPr>
        <w:spacing w:line="240" w:lineRule="atLeast"/>
        <w:ind w:left="1134"/>
        <w:jc w:val="both"/>
        <w:rPr>
          <w:rFonts w:ascii="Gill Sans MT" w:hAnsi="Gill Sans MT"/>
          <w:sz w:val="22"/>
          <w:szCs w:val="22"/>
        </w:rPr>
      </w:pPr>
    </w:p>
    <w:p w:rsidR="00ED60F7" w:rsidRPr="005D5F42" w:rsidRDefault="00ED60F7" w:rsidP="00ED60F7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tabs>
          <w:tab w:val="left" w:pos="1276"/>
        </w:tabs>
        <w:spacing w:line="240" w:lineRule="atLeast"/>
        <w:ind w:left="1134" w:hanging="425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L</w:t>
      </w:r>
      <w:r w:rsidR="00BF77AB">
        <w:rPr>
          <w:rFonts w:ascii="Gill Sans MT" w:hAnsi="Gill Sans MT"/>
          <w:b/>
          <w:sz w:val="22"/>
          <w:szCs w:val="22"/>
        </w:rPr>
        <w:t xml:space="preserve">a dématérialisation des </w:t>
      </w:r>
      <w:r w:rsidR="00907D70">
        <w:rPr>
          <w:rFonts w:ascii="Gill Sans MT" w:hAnsi="Gill Sans MT"/>
          <w:b/>
          <w:sz w:val="22"/>
          <w:szCs w:val="22"/>
        </w:rPr>
        <w:t>titres-restaurants</w:t>
      </w:r>
    </w:p>
    <w:p w:rsidR="00ED60F7" w:rsidRDefault="00ED60F7" w:rsidP="00ED60F7">
      <w:pPr>
        <w:tabs>
          <w:tab w:val="left" w:pos="4101"/>
        </w:tabs>
        <w:spacing w:line="240" w:lineRule="atLeast"/>
        <w:ind w:left="709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ab/>
      </w:r>
    </w:p>
    <w:p w:rsidR="00ED60F7" w:rsidRDefault="00721A7B" w:rsidP="00721A7B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La dématérialisation des </w:t>
      </w:r>
      <w:r w:rsidR="00A53F47">
        <w:rPr>
          <w:rFonts w:ascii="Gill Sans MT" w:hAnsi="Gill Sans MT"/>
          <w:sz w:val="22"/>
          <w:szCs w:val="22"/>
        </w:rPr>
        <w:t>titres-restaurant</w:t>
      </w:r>
      <w:r>
        <w:rPr>
          <w:rFonts w:ascii="Gill Sans MT" w:hAnsi="Gill Sans MT"/>
          <w:sz w:val="22"/>
          <w:szCs w:val="22"/>
        </w:rPr>
        <w:t xml:space="preserve">s est désormais possible : elle se traduit par la remise à chaque agent bénéficiaire d’une carte de format carte de crédit, sur laquelle est crédité chaque mois le montant correspondant aux </w:t>
      </w:r>
      <w:r w:rsidR="00907D70">
        <w:rPr>
          <w:rFonts w:ascii="Gill Sans MT" w:hAnsi="Gill Sans MT"/>
          <w:sz w:val="22"/>
          <w:szCs w:val="22"/>
        </w:rPr>
        <w:t>titres-restaurants</w:t>
      </w:r>
      <w:r>
        <w:rPr>
          <w:rFonts w:ascii="Gill Sans MT" w:hAnsi="Gill Sans MT"/>
          <w:sz w:val="22"/>
          <w:szCs w:val="22"/>
        </w:rPr>
        <w:t xml:space="preserve"> </w:t>
      </w:r>
      <w:r w:rsidR="00A53F47">
        <w:rPr>
          <w:rFonts w:ascii="Gill Sans MT" w:hAnsi="Gill Sans MT"/>
          <w:sz w:val="22"/>
          <w:szCs w:val="22"/>
        </w:rPr>
        <w:t>en lieu et place des titres papier</w:t>
      </w:r>
      <w:r>
        <w:rPr>
          <w:rFonts w:ascii="Gill Sans MT" w:hAnsi="Gill Sans MT"/>
          <w:sz w:val="22"/>
          <w:szCs w:val="22"/>
        </w:rPr>
        <w:t>. La part salariale reste prélevée sur le salaire de l’agent.</w:t>
      </w:r>
    </w:p>
    <w:p w:rsidR="00721A7B" w:rsidRDefault="00721A7B" w:rsidP="00721A7B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721A7B" w:rsidRDefault="00721A7B" w:rsidP="00721A7B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Cette nouvelle modalité</w:t>
      </w:r>
      <w:r w:rsidR="007F5CE8">
        <w:rPr>
          <w:rFonts w:ascii="Gill Sans MT" w:hAnsi="Gill Sans MT"/>
          <w:sz w:val="22"/>
          <w:szCs w:val="22"/>
        </w:rPr>
        <w:t xml:space="preserve">, si elle interdit le don de </w:t>
      </w:r>
      <w:r w:rsidR="00907D70">
        <w:rPr>
          <w:rFonts w:ascii="Gill Sans MT" w:hAnsi="Gill Sans MT"/>
          <w:sz w:val="22"/>
          <w:szCs w:val="22"/>
        </w:rPr>
        <w:t>titres-restaurants</w:t>
      </w:r>
      <w:r w:rsidR="007F5CE8">
        <w:rPr>
          <w:rFonts w:ascii="Gill Sans MT" w:hAnsi="Gill Sans MT"/>
          <w:sz w:val="22"/>
          <w:szCs w:val="22"/>
        </w:rPr>
        <w:t xml:space="preserve"> à des tiers,</w:t>
      </w:r>
      <w:r>
        <w:rPr>
          <w:rFonts w:ascii="Gill Sans MT" w:hAnsi="Gill Sans MT"/>
          <w:sz w:val="22"/>
          <w:szCs w:val="22"/>
        </w:rPr>
        <w:t xml:space="preserve"> présente </w:t>
      </w:r>
      <w:r w:rsidR="007F5CE8">
        <w:rPr>
          <w:rFonts w:ascii="Gill Sans MT" w:hAnsi="Gill Sans MT"/>
          <w:sz w:val="22"/>
          <w:szCs w:val="22"/>
        </w:rPr>
        <w:t>d’indéniables avantages :</w:t>
      </w:r>
    </w:p>
    <w:p w:rsidR="007F5CE8" w:rsidRDefault="007F5CE8" w:rsidP="007F5CE8">
      <w:pPr>
        <w:pStyle w:val="Paragraphedeliste"/>
        <w:numPr>
          <w:ilvl w:val="0"/>
          <w:numId w:val="30"/>
        </w:numPr>
        <w:spacing w:line="240" w:lineRule="atLeast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paiement du montant exact correspondant au repas consommé ;</w:t>
      </w:r>
    </w:p>
    <w:p w:rsidR="007F5CE8" w:rsidRDefault="007F5CE8" w:rsidP="007F5CE8">
      <w:pPr>
        <w:pStyle w:val="Paragraphedeliste"/>
        <w:numPr>
          <w:ilvl w:val="0"/>
          <w:numId w:val="30"/>
        </w:numPr>
        <w:spacing w:line="240" w:lineRule="atLeast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sécurisation des </w:t>
      </w:r>
      <w:r w:rsidR="00907D70">
        <w:rPr>
          <w:rFonts w:ascii="Gill Sans MT" w:hAnsi="Gill Sans MT"/>
          <w:sz w:val="22"/>
          <w:szCs w:val="22"/>
        </w:rPr>
        <w:t>titres-restaurants</w:t>
      </w:r>
      <w:r>
        <w:rPr>
          <w:rFonts w:ascii="Gill Sans MT" w:hAnsi="Gill Sans MT"/>
          <w:sz w:val="22"/>
          <w:szCs w:val="22"/>
        </w:rPr>
        <w:t> ;</w:t>
      </w:r>
    </w:p>
    <w:p w:rsidR="007F5CE8" w:rsidRPr="007F5CE8" w:rsidRDefault="007F5CE8" w:rsidP="007F5CE8">
      <w:pPr>
        <w:pStyle w:val="Paragraphedeliste"/>
        <w:numPr>
          <w:ilvl w:val="0"/>
          <w:numId w:val="30"/>
        </w:numPr>
        <w:spacing w:line="240" w:lineRule="atLeast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suppression des envois de </w:t>
      </w:r>
      <w:r w:rsidR="00907D70">
        <w:rPr>
          <w:rFonts w:ascii="Gill Sans MT" w:hAnsi="Gill Sans MT"/>
          <w:sz w:val="22"/>
          <w:szCs w:val="22"/>
        </w:rPr>
        <w:t>titres-restaurants</w:t>
      </w:r>
      <w:r>
        <w:rPr>
          <w:rFonts w:ascii="Gill Sans MT" w:hAnsi="Gill Sans MT"/>
          <w:sz w:val="22"/>
          <w:szCs w:val="22"/>
        </w:rPr>
        <w:t xml:space="preserve"> dans tous les sites du CMN.</w:t>
      </w:r>
    </w:p>
    <w:p w:rsidR="004C7180" w:rsidRDefault="004C7180" w:rsidP="00721A7B">
      <w:pPr>
        <w:spacing w:line="240" w:lineRule="atLeast"/>
        <w:jc w:val="both"/>
        <w:rPr>
          <w:rFonts w:ascii="Gill Sans MT" w:hAnsi="Gill Sans MT"/>
          <w:sz w:val="22"/>
          <w:szCs w:val="22"/>
        </w:rPr>
      </w:pPr>
    </w:p>
    <w:p w:rsidR="00011B3C" w:rsidRDefault="00A53F47" w:rsidP="00011B3C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Cette évolution est à étudier (</w:t>
      </w:r>
      <w:r w:rsidR="00011B3C">
        <w:rPr>
          <w:rFonts w:ascii="Gill Sans MT" w:hAnsi="Gill Sans MT"/>
          <w:sz w:val="22"/>
          <w:szCs w:val="22"/>
        </w:rPr>
        <w:t xml:space="preserve">une fois absorbée l’extension des </w:t>
      </w:r>
      <w:r w:rsidR="00907D70">
        <w:rPr>
          <w:rFonts w:ascii="Gill Sans MT" w:hAnsi="Gill Sans MT"/>
          <w:sz w:val="22"/>
          <w:szCs w:val="22"/>
        </w:rPr>
        <w:t>titres-restaurants</w:t>
      </w:r>
      <w:r w:rsidR="00011B3C">
        <w:rPr>
          <w:rFonts w:ascii="Gill Sans MT" w:hAnsi="Gill Sans MT"/>
          <w:sz w:val="22"/>
          <w:szCs w:val="22"/>
        </w:rPr>
        <w:t xml:space="preserve"> dans leur dispositif actuel</w:t>
      </w:r>
      <w:r>
        <w:rPr>
          <w:rFonts w:ascii="Gill Sans MT" w:hAnsi="Gill Sans MT"/>
          <w:sz w:val="22"/>
          <w:szCs w:val="22"/>
        </w:rPr>
        <w:t>) et pourra être faire l’objet d’une expérimentation dans un premier temps, et sous réserve de l’acceptation de la carte par les commerces locaux.</w:t>
      </w:r>
    </w:p>
    <w:p w:rsidR="00011B3C" w:rsidRDefault="00011B3C" w:rsidP="00011B3C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B1343C" w:rsidRDefault="00B1343C" w:rsidP="00011B3C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A8609F" w:rsidRDefault="00B1343C" w:rsidP="00B1343C">
      <w:pPr>
        <w:spacing w:line="240" w:lineRule="atLeast"/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**********************</w:t>
      </w:r>
    </w:p>
    <w:p w:rsidR="00072569" w:rsidRDefault="00072569" w:rsidP="00F52D6F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B1343C" w:rsidRDefault="00B1343C" w:rsidP="00F52D6F">
      <w:pPr>
        <w:spacing w:line="240" w:lineRule="atLeast"/>
        <w:ind w:firstLine="709"/>
        <w:jc w:val="both"/>
        <w:rPr>
          <w:rFonts w:ascii="Gill Sans MT" w:hAnsi="Gill Sans MT"/>
          <w:sz w:val="22"/>
          <w:szCs w:val="22"/>
        </w:rPr>
      </w:pPr>
    </w:p>
    <w:p w:rsidR="00A8609F" w:rsidRPr="00072569" w:rsidRDefault="00072569" w:rsidP="00D641FE">
      <w:pPr>
        <w:spacing w:line="240" w:lineRule="atLeast"/>
        <w:jc w:val="both"/>
        <w:rPr>
          <w:rFonts w:ascii="Gill Sans MT" w:hAnsi="Gill Sans MT"/>
          <w:b/>
          <w:sz w:val="22"/>
          <w:szCs w:val="22"/>
          <w:u w:val="single"/>
        </w:rPr>
      </w:pPr>
      <w:r w:rsidRPr="00072569">
        <w:rPr>
          <w:rFonts w:ascii="Gill Sans MT" w:hAnsi="Gill Sans MT"/>
          <w:b/>
          <w:sz w:val="22"/>
          <w:szCs w:val="22"/>
          <w:u w:val="single"/>
        </w:rPr>
        <w:t>ANNEXES :</w:t>
      </w:r>
    </w:p>
    <w:p w:rsidR="002C694B" w:rsidRDefault="002C694B" w:rsidP="002C694B">
      <w:pPr>
        <w:pStyle w:val="Paragraphedeliste"/>
        <w:spacing w:line="240" w:lineRule="atLeast"/>
        <w:rPr>
          <w:rFonts w:ascii="Gill Sans MT" w:hAnsi="Gill Sans MT"/>
          <w:sz w:val="22"/>
          <w:szCs w:val="22"/>
        </w:rPr>
      </w:pPr>
    </w:p>
    <w:tbl>
      <w:tblPr>
        <w:tblStyle w:val="Grilledutablea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760"/>
      </w:tblGrid>
      <w:tr w:rsidR="002C694B" w:rsidTr="00AF057B">
        <w:tc>
          <w:tcPr>
            <w:tcW w:w="1134" w:type="dxa"/>
          </w:tcPr>
          <w:p w:rsidR="002C694B" w:rsidRDefault="002C694B" w:rsidP="002C694B">
            <w:pPr>
              <w:pStyle w:val="Paragraphedeliste"/>
              <w:spacing w:after="120" w:line="240" w:lineRule="atLeast"/>
              <w:ind w:left="0"/>
              <w:rPr>
                <w:rFonts w:ascii="Gill Sans MT" w:hAnsi="Gill Sans MT"/>
                <w:sz w:val="22"/>
                <w:szCs w:val="22"/>
              </w:rPr>
            </w:pPr>
            <w:r w:rsidRPr="002C694B">
              <w:rPr>
                <w:rFonts w:ascii="Gill Sans MT" w:hAnsi="Gill Sans MT"/>
                <w:sz w:val="22"/>
                <w:szCs w:val="22"/>
              </w:rPr>
              <w:t>Annexe 1</w:t>
            </w:r>
          </w:p>
        </w:tc>
        <w:tc>
          <w:tcPr>
            <w:tcW w:w="7760" w:type="dxa"/>
          </w:tcPr>
          <w:p w:rsidR="002C694B" w:rsidRDefault="00AF057B" w:rsidP="00AF057B">
            <w:pPr>
              <w:pStyle w:val="Paragraphedeliste"/>
              <w:spacing w:after="120" w:line="240" w:lineRule="atLeast"/>
              <w:ind w:left="175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Cartographie des solutions de restauration mises en place au CMN</w:t>
            </w:r>
          </w:p>
        </w:tc>
      </w:tr>
      <w:tr w:rsidR="002C694B" w:rsidTr="00AF057B">
        <w:tc>
          <w:tcPr>
            <w:tcW w:w="1134" w:type="dxa"/>
          </w:tcPr>
          <w:p w:rsidR="002C694B" w:rsidRDefault="002C694B" w:rsidP="002C694B">
            <w:pPr>
              <w:pStyle w:val="Paragraphedeliste"/>
              <w:spacing w:after="120"/>
              <w:ind w:left="0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Annexe 2</w:t>
            </w:r>
          </w:p>
        </w:tc>
        <w:tc>
          <w:tcPr>
            <w:tcW w:w="7760" w:type="dxa"/>
          </w:tcPr>
          <w:p w:rsidR="002C694B" w:rsidRDefault="00AF057B" w:rsidP="00AF057B">
            <w:pPr>
              <w:spacing w:after="120"/>
              <w:ind w:left="175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Fiche de concertation TR / RIE</w:t>
            </w:r>
          </w:p>
        </w:tc>
      </w:tr>
      <w:tr w:rsidR="00AF057B" w:rsidTr="00AF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057B" w:rsidRDefault="00AF057B" w:rsidP="00000ECF">
            <w:pPr>
              <w:pStyle w:val="Paragraphedeliste"/>
              <w:spacing w:after="120"/>
              <w:ind w:left="0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Annexe 3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</w:tcPr>
          <w:p w:rsidR="00AF057B" w:rsidRDefault="00AF057B" w:rsidP="00AF057B">
            <w:pPr>
              <w:spacing w:after="120"/>
              <w:ind w:left="175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Note accompagnant la fiche de concertation TR / RIE</w:t>
            </w:r>
          </w:p>
        </w:tc>
      </w:tr>
      <w:tr w:rsidR="00AF057B" w:rsidTr="00AF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057B" w:rsidRDefault="00AF057B" w:rsidP="00000ECF">
            <w:pPr>
              <w:pStyle w:val="Paragraphedeliste"/>
              <w:spacing w:after="120"/>
              <w:ind w:left="0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Annexe 4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</w:tcPr>
          <w:p w:rsidR="00AF057B" w:rsidRDefault="00AF057B" w:rsidP="00AF057B">
            <w:pPr>
              <w:spacing w:after="120"/>
              <w:ind w:left="175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Résultats de la concertation des agents du CMN sur le choix TR / RIE</w:t>
            </w:r>
          </w:p>
        </w:tc>
      </w:tr>
    </w:tbl>
    <w:p w:rsidR="002C694B" w:rsidRDefault="002C694B" w:rsidP="002C694B">
      <w:pPr>
        <w:pStyle w:val="Paragraphedeliste"/>
        <w:spacing w:line="240" w:lineRule="atLeast"/>
        <w:rPr>
          <w:rFonts w:ascii="Gill Sans MT" w:hAnsi="Gill Sans MT"/>
          <w:sz w:val="22"/>
          <w:szCs w:val="22"/>
        </w:rPr>
      </w:pPr>
    </w:p>
    <w:p w:rsidR="002C694B" w:rsidRDefault="002C694B" w:rsidP="002C694B">
      <w:pPr>
        <w:pStyle w:val="Paragraphedeliste"/>
        <w:spacing w:line="240" w:lineRule="atLeast"/>
        <w:rPr>
          <w:rFonts w:ascii="Gill Sans MT" w:hAnsi="Gill Sans MT"/>
          <w:sz w:val="22"/>
          <w:szCs w:val="22"/>
        </w:rPr>
      </w:pPr>
    </w:p>
    <w:p w:rsidR="002C694B" w:rsidRPr="002C694B" w:rsidRDefault="002C694B" w:rsidP="002C694B">
      <w:pPr>
        <w:pStyle w:val="Paragraphedeliste"/>
        <w:spacing w:line="240" w:lineRule="atLeast"/>
        <w:rPr>
          <w:rFonts w:ascii="Gill Sans MT" w:hAnsi="Gill Sans MT"/>
          <w:sz w:val="22"/>
          <w:szCs w:val="22"/>
        </w:rPr>
      </w:pPr>
    </w:p>
    <w:p w:rsidR="00BE67F8" w:rsidRPr="00BE67F8" w:rsidRDefault="00BE67F8" w:rsidP="00BE67F8">
      <w:pPr>
        <w:spacing w:line="240" w:lineRule="atLeast"/>
        <w:jc w:val="both"/>
        <w:rPr>
          <w:rFonts w:ascii="Gill Sans MT" w:hAnsi="Gill Sans MT"/>
          <w:sz w:val="22"/>
          <w:szCs w:val="22"/>
        </w:rPr>
      </w:pPr>
    </w:p>
    <w:sectPr w:rsidR="00BE67F8" w:rsidRPr="00BE67F8" w:rsidSect="00453C6A">
      <w:headerReference w:type="default" r:id="rId9"/>
      <w:footerReference w:type="default" r:id="rId10"/>
      <w:type w:val="continuous"/>
      <w:pgSz w:w="11906" w:h="16838"/>
      <w:pgMar w:top="144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F78" w:rsidRDefault="00580F78">
      <w:r>
        <w:separator/>
      </w:r>
    </w:p>
  </w:endnote>
  <w:endnote w:type="continuationSeparator" w:id="0">
    <w:p w:rsidR="00580F78" w:rsidRDefault="0058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F9A" w:rsidRDefault="00A15F9A" w:rsidP="00F918E5">
    <w:pPr>
      <w:pStyle w:val="Pieddepage"/>
      <w:rPr>
        <w:rFonts w:ascii="Arial Narrow" w:hAnsi="Arial Narrow"/>
        <w:sz w:val="16"/>
        <w:szCs w:val="16"/>
      </w:rPr>
    </w:pPr>
  </w:p>
  <w:p w:rsidR="00F918E5" w:rsidRPr="000E4117" w:rsidRDefault="00F918E5" w:rsidP="00F918E5">
    <w:pPr>
      <w:pStyle w:val="Pieddepage"/>
      <w:rPr>
        <w:rFonts w:ascii="Arial Narrow" w:hAnsi="Arial Narrow"/>
        <w:sz w:val="16"/>
        <w:szCs w:val="16"/>
      </w:rPr>
    </w:pPr>
    <w:r w:rsidRPr="000E4117">
      <w:rPr>
        <w:rFonts w:ascii="Arial Narrow" w:hAnsi="Arial Narrow"/>
        <w:sz w:val="16"/>
        <w:szCs w:val="16"/>
      </w:rPr>
      <w:t>CMN- DRH</w:t>
    </w:r>
  </w:p>
  <w:p w:rsidR="0020236B" w:rsidRPr="00FD2B3F" w:rsidRDefault="004F4D88" w:rsidP="00A8609F">
    <w:pPr>
      <w:pStyle w:val="Pieddepage"/>
      <w:rPr>
        <w:rFonts w:ascii="Arial Narrow" w:hAnsi="Arial Narrow"/>
        <w:sz w:val="16"/>
        <w:szCs w:val="16"/>
      </w:rPr>
    </w:pPr>
    <w:r w:rsidRPr="00FD2B3F">
      <w:rPr>
        <w:rFonts w:ascii="Arial Narrow" w:hAnsi="Arial Narrow"/>
        <w:sz w:val="16"/>
        <w:szCs w:val="16"/>
      </w:rPr>
      <w:t>CT du</w:t>
    </w:r>
    <w:r w:rsidR="00FD2B3F" w:rsidRPr="00FD2B3F">
      <w:rPr>
        <w:rFonts w:ascii="Arial Narrow" w:hAnsi="Arial Narrow"/>
        <w:sz w:val="16"/>
        <w:szCs w:val="16"/>
      </w:rPr>
      <w:t xml:space="preserve"> 16 mai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F78" w:rsidRDefault="00580F78">
      <w:r>
        <w:separator/>
      </w:r>
    </w:p>
  </w:footnote>
  <w:footnote w:type="continuationSeparator" w:id="0">
    <w:p w:rsidR="00580F78" w:rsidRDefault="00580F78">
      <w:r>
        <w:continuationSeparator/>
      </w:r>
    </w:p>
  </w:footnote>
  <w:footnote w:id="1">
    <w:p w:rsidR="00D66A34" w:rsidRPr="00D66A34" w:rsidRDefault="00D66A34">
      <w:pPr>
        <w:pStyle w:val="Notedebasdepage"/>
        <w:rPr>
          <w:rFonts w:ascii="Gill Sans MT" w:hAnsi="Gill Sans MT"/>
          <w:i/>
        </w:rPr>
      </w:pPr>
      <w:r w:rsidRPr="00D66A34">
        <w:rPr>
          <w:rStyle w:val="Appelnotedebasdep"/>
          <w:rFonts w:ascii="Gill Sans MT" w:hAnsi="Gill Sans MT"/>
          <w:i/>
        </w:rPr>
        <w:footnoteRef/>
      </w:r>
      <w:r w:rsidRPr="00D66A34">
        <w:rPr>
          <w:rFonts w:ascii="Gill Sans MT" w:hAnsi="Gill Sans MT"/>
          <w:i/>
        </w:rPr>
        <w:t xml:space="preserve"> Décret n° 2012-1246 du 7 novembre 2012 relatif à la gestion budgétaire et comptable publique</w:t>
      </w:r>
      <w:r>
        <w:rPr>
          <w:rFonts w:ascii="Gill Sans MT" w:hAnsi="Gill Sans MT"/>
          <w:i/>
        </w:rPr>
        <w:t xml:space="preserve"> et l</w:t>
      </w:r>
      <w:r w:rsidRPr="00D66A34">
        <w:rPr>
          <w:rFonts w:ascii="Gill Sans MT" w:hAnsi="Gill Sans MT"/>
          <w:i/>
        </w:rPr>
        <w:t>oi n° 83-634 du 13 juillet 1983 portant droits et</w:t>
      </w:r>
      <w:r>
        <w:rPr>
          <w:rFonts w:ascii="Gill Sans MT" w:hAnsi="Gill Sans MT"/>
          <w:i/>
        </w:rPr>
        <w:t xml:space="preserve"> obligations des fonctionnaires</w:t>
      </w:r>
    </w:p>
  </w:footnote>
  <w:footnote w:id="2">
    <w:p w:rsidR="00056ED1" w:rsidRPr="00056ED1" w:rsidRDefault="00056ED1">
      <w:pPr>
        <w:pStyle w:val="Notedebasdepage"/>
        <w:rPr>
          <w:rFonts w:ascii="Gill Sans MT" w:hAnsi="Gill Sans MT"/>
          <w:i/>
        </w:rPr>
      </w:pPr>
      <w:r w:rsidRPr="00056ED1">
        <w:rPr>
          <w:rStyle w:val="Appelnotedebasdep"/>
          <w:rFonts w:ascii="Gill Sans MT" w:hAnsi="Gill Sans MT"/>
          <w:i/>
        </w:rPr>
        <w:footnoteRef/>
      </w:r>
      <w:r w:rsidRPr="00056ED1">
        <w:rPr>
          <w:rFonts w:ascii="Gill Sans MT" w:hAnsi="Gill Sans MT"/>
          <w:i/>
        </w:rPr>
        <w:t xml:space="preserve"> Les agents permanents sont</w:t>
      </w:r>
      <w:r>
        <w:rPr>
          <w:rFonts w:ascii="Gill Sans MT" w:hAnsi="Gill Sans MT"/>
          <w:i/>
        </w:rPr>
        <w:t xml:space="preserve"> les agents titulaires</w:t>
      </w:r>
      <w:r w:rsidR="00F6203C">
        <w:rPr>
          <w:rFonts w:ascii="Gill Sans MT" w:hAnsi="Gill Sans MT"/>
          <w:i/>
        </w:rPr>
        <w:t xml:space="preserve">, </w:t>
      </w:r>
      <w:r>
        <w:rPr>
          <w:rFonts w:ascii="Gill Sans MT" w:hAnsi="Gill Sans MT"/>
          <w:i/>
        </w:rPr>
        <w:t xml:space="preserve">affectés </w:t>
      </w:r>
      <w:r w:rsidR="00F6203C">
        <w:rPr>
          <w:rFonts w:ascii="Gill Sans MT" w:hAnsi="Gill Sans MT"/>
          <w:i/>
        </w:rPr>
        <w:t xml:space="preserve">ou détachés </w:t>
      </w:r>
      <w:r>
        <w:rPr>
          <w:rFonts w:ascii="Gill Sans MT" w:hAnsi="Gill Sans MT"/>
          <w:i/>
        </w:rPr>
        <w:t>au CMN</w:t>
      </w:r>
      <w:r w:rsidR="00F6203C">
        <w:rPr>
          <w:rFonts w:ascii="Gill Sans MT" w:hAnsi="Gill Sans MT"/>
          <w:i/>
        </w:rPr>
        <w:t xml:space="preserve"> et </w:t>
      </w:r>
      <w:r>
        <w:rPr>
          <w:rFonts w:ascii="Gill Sans MT" w:hAnsi="Gill Sans MT"/>
          <w:i/>
        </w:rPr>
        <w:t>les agents non titulaires</w:t>
      </w:r>
      <w:r w:rsidR="00F6203C">
        <w:rPr>
          <w:rFonts w:ascii="Gill Sans MT" w:hAnsi="Gill Sans MT"/>
          <w:i/>
        </w:rPr>
        <w:t xml:space="preserve"> en CDI. Pour les besoins de la gestion des titres-restaurants, son traités de la même manière les agents en CDD recrutés sur le fondement des articles 3-2, 4-1, 4-2, 6, 6-quater et 6-quinquies de la loi n°84-16, les agents en contrat d’apprentissage, en contrat d’avenir et les animateurs conférenciers. Les agents en service civique ne peuvent pas prétendre aux titres-restaurants. </w:t>
      </w:r>
      <w:r>
        <w:rPr>
          <w:rFonts w:ascii="Gill Sans MT" w:hAnsi="Gill Sans MT"/>
          <w:i/>
        </w:rPr>
        <w:t xml:space="preserve"> </w:t>
      </w:r>
    </w:p>
  </w:footnote>
  <w:footnote w:id="3">
    <w:p w:rsidR="00393E42" w:rsidRPr="00393E42" w:rsidRDefault="00393E42">
      <w:pPr>
        <w:pStyle w:val="Notedebasdepage"/>
        <w:rPr>
          <w:i/>
        </w:rPr>
      </w:pPr>
      <w:r w:rsidRPr="00393E42">
        <w:rPr>
          <w:rStyle w:val="Appelnotedebasdep"/>
          <w:i/>
        </w:rPr>
        <w:footnoteRef/>
      </w:r>
      <w:r w:rsidRPr="00393E42">
        <w:rPr>
          <w:i/>
        </w:rPr>
        <w:t xml:space="preserve"> Pour la gestion des titres-restaurants, les agents non permanents sont les agents recrutés sur le fondement de l’article 6-sexies de la loi n°84-16.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1579661"/>
      <w:docPartObj>
        <w:docPartGallery w:val="Page Numbers (Margins)"/>
        <w:docPartUnique/>
      </w:docPartObj>
    </w:sdtPr>
    <w:sdtEndPr/>
    <w:sdtContent>
      <w:p w:rsidR="004F4D88" w:rsidRDefault="004F4D88">
        <w:pPr>
          <w:pStyle w:val="En-tt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D9C3CD7" wp14:editId="4DD6EA0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>
                                <w:rPr>
                                  <w:rFonts w:ascii="Gill Sans MT" w:hAnsi="Gill Sans MT"/>
                                  <w:sz w:val="20"/>
                                </w:rPr>
                              </w:sdtEndPr>
                              <w:sdtContent>
                                <w:p w:rsidR="004F4D88" w:rsidRPr="004F4D88" w:rsidRDefault="004F4D88">
                                  <w:pPr>
                                    <w:jc w:val="center"/>
                                    <w:rPr>
                                      <w:rFonts w:ascii="Gill Sans MT" w:eastAsiaTheme="majorEastAsia" w:hAnsi="Gill Sans MT" w:cstheme="majorBidi"/>
                                      <w:sz w:val="28"/>
                                      <w:szCs w:val="72"/>
                                    </w:rPr>
                                  </w:pPr>
                                  <w:r w:rsidRPr="004F4D88">
                                    <w:rPr>
                                      <w:rFonts w:ascii="Gill Sans MT" w:eastAsiaTheme="minorEastAsia" w:hAnsi="Gill Sans MT" w:cstheme="minorBidi"/>
                                      <w:sz w:val="6"/>
                                      <w:szCs w:val="22"/>
                                    </w:rPr>
                                    <w:fldChar w:fldCharType="begin"/>
                                  </w:r>
                                  <w:r w:rsidRPr="004F4D88">
                                    <w:rPr>
                                      <w:rFonts w:ascii="Gill Sans MT" w:hAnsi="Gill Sans MT"/>
                                      <w:sz w:val="8"/>
                                    </w:rPr>
                                    <w:instrText>PAGE  \* MERGEFORMAT</w:instrText>
                                  </w:r>
                                  <w:r w:rsidRPr="004F4D88">
                                    <w:rPr>
                                      <w:rFonts w:ascii="Gill Sans MT" w:eastAsiaTheme="minorEastAsia" w:hAnsi="Gill Sans MT" w:cstheme="minorBidi"/>
                                      <w:sz w:val="6"/>
                                      <w:szCs w:val="22"/>
                                    </w:rPr>
                                    <w:fldChar w:fldCharType="separate"/>
                                  </w:r>
                                  <w:r w:rsidR="00241479" w:rsidRPr="00241479">
                                    <w:rPr>
                                      <w:rFonts w:ascii="Gill Sans MT" w:eastAsiaTheme="majorEastAsia" w:hAnsi="Gill Sans MT" w:cstheme="majorBidi"/>
                                      <w:noProof/>
                                      <w:sz w:val="20"/>
                                      <w:szCs w:val="48"/>
                                    </w:rPr>
                                    <w:t>2</w:t>
                                  </w:r>
                                  <w:r w:rsidRPr="004F4D88">
                                    <w:rPr>
                                      <w:rFonts w:ascii="Gill Sans MT" w:eastAsiaTheme="majorEastAsia" w:hAnsi="Gill Sans MT" w:cstheme="majorBidi"/>
                                      <w:sz w:val="20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D9C3CD7" id="Rectangle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BkR44Z6AgAA7wQAAA4AAAAA&#10;AAAAAAAAAAAALgIAAGRycy9lMm9Eb2MueG1sUEsBAi0AFAAGAAgAAAAhAGzVH9PZAAAABQEAAA8A&#10;AAAAAAAAAAAAAAAA1AQAAGRycy9kb3ducmV2LnhtbFBLBQYAAAAABAAEAPMAAADa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>
                          <w:rPr>
                            <w:rFonts w:ascii="Gill Sans MT" w:hAnsi="Gill Sans MT"/>
                            <w:sz w:val="20"/>
                          </w:rPr>
                        </w:sdtEndPr>
                        <w:sdtContent>
                          <w:p w:rsidR="004F4D88" w:rsidRPr="004F4D88" w:rsidRDefault="004F4D88">
                            <w:pPr>
                              <w:jc w:val="center"/>
                              <w:rPr>
                                <w:rFonts w:ascii="Gill Sans MT" w:eastAsiaTheme="majorEastAsia" w:hAnsi="Gill Sans MT" w:cstheme="majorBidi"/>
                                <w:sz w:val="28"/>
                                <w:szCs w:val="72"/>
                              </w:rPr>
                            </w:pPr>
                            <w:r w:rsidRPr="004F4D88">
                              <w:rPr>
                                <w:rFonts w:ascii="Gill Sans MT" w:eastAsiaTheme="minorEastAsia" w:hAnsi="Gill Sans MT" w:cstheme="minorBidi"/>
                                <w:sz w:val="6"/>
                                <w:szCs w:val="22"/>
                              </w:rPr>
                              <w:fldChar w:fldCharType="begin"/>
                            </w:r>
                            <w:r w:rsidRPr="004F4D88">
                              <w:rPr>
                                <w:rFonts w:ascii="Gill Sans MT" w:hAnsi="Gill Sans MT"/>
                                <w:sz w:val="8"/>
                              </w:rPr>
                              <w:instrText>PAGE  \* MERGEFORMAT</w:instrText>
                            </w:r>
                            <w:r w:rsidRPr="004F4D88">
                              <w:rPr>
                                <w:rFonts w:ascii="Gill Sans MT" w:eastAsiaTheme="minorEastAsia" w:hAnsi="Gill Sans MT" w:cstheme="minorBidi"/>
                                <w:sz w:val="6"/>
                                <w:szCs w:val="22"/>
                              </w:rPr>
                              <w:fldChar w:fldCharType="separate"/>
                            </w:r>
                            <w:r w:rsidR="00241479" w:rsidRPr="00241479">
                              <w:rPr>
                                <w:rFonts w:ascii="Gill Sans MT" w:eastAsiaTheme="majorEastAsia" w:hAnsi="Gill Sans MT" w:cstheme="majorBidi"/>
                                <w:noProof/>
                                <w:sz w:val="20"/>
                                <w:szCs w:val="48"/>
                              </w:rPr>
                              <w:t>2</w:t>
                            </w:r>
                            <w:r w:rsidRPr="004F4D88">
                              <w:rPr>
                                <w:rFonts w:ascii="Gill Sans MT" w:eastAsiaTheme="majorEastAsia" w:hAnsi="Gill Sans MT" w:cstheme="majorBidi"/>
                                <w:sz w:val="20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B3406D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2936E78"/>
    <w:multiLevelType w:val="hybridMultilevel"/>
    <w:tmpl w:val="A5FC5D68"/>
    <w:lvl w:ilvl="0" w:tplc="F6BE8D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12711E"/>
    <w:multiLevelType w:val="hybridMultilevel"/>
    <w:tmpl w:val="C448AB2C"/>
    <w:lvl w:ilvl="0" w:tplc="040C0019">
      <w:start w:val="1"/>
      <w:numFmt w:val="lowerLetter"/>
      <w:lvlText w:val="%1."/>
      <w:lvlJc w:val="left"/>
      <w:pPr>
        <w:ind w:left="2149" w:hanging="360"/>
      </w:pPr>
    </w:lvl>
    <w:lvl w:ilvl="1" w:tplc="040C0019" w:tentative="1">
      <w:start w:val="1"/>
      <w:numFmt w:val="lowerLetter"/>
      <w:lvlText w:val="%2."/>
      <w:lvlJc w:val="left"/>
      <w:pPr>
        <w:ind w:left="2869" w:hanging="360"/>
      </w:pPr>
    </w:lvl>
    <w:lvl w:ilvl="2" w:tplc="040C001B" w:tentative="1">
      <w:start w:val="1"/>
      <w:numFmt w:val="lowerRoman"/>
      <w:lvlText w:val="%3."/>
      <w:lvlJc w:val="right"/>
      <w:pPr>
        <w:ind w:left="3589" w:hanging="180"/>
      </w:pPr>
    </w:lvl>
    <w:lvl w:ilvl="3" w:tplc="040C000F" w:tentative="1">
      <w:start w:val="1"/>
      <w:numFmt w:val="decimal"/>
      <w:lvlText w:val="%4."/>
      <w:lvlJc w:val="left"/>
      <w:pPr>
        <w:ind w:left="4309" w:hanging="360"/>
      </w:pPr>
    </w:lvl>
    <w:lvl w:ilvl="4" w:tplc="040C0019" w:tentative="1">
      <w:start w:val="1"/>
      <w:numFmt w:val="lowerLetter"/>
      <w:lvlText w:val="%5."/>
      <w:lvlJc w:val="left"/>
      <w:pPr>
        <w:ind w:left="5029" w:hanging="360"/>
      </w:pPr>
    </w:lvl>
    <w:lvl w:ilvl="5" w:tplc="040C001B" w:tentative="1">
      <w:start w:val="1"/>
      <w:numFmt w:val="lowerRoman"/>
      <w:lvlText w:val="%6."/>
      <w:lvlJc w:val="right"/>
      <w:pPr>
        <w:ind w:left="5749" w:hanging="180"/>
      </w:pPr>
    </w:lvl>
    <w:lvl w:ilvl="6" w:tplc="040C000F" w:tentative="1">
      <w:start w:val="1"/>
      <w:numFmt w:val="decimal"/>
      <w:lvlText w:val="%7."/>
      <w:lvlJc w:val="left"/>
      <w:pPr>
        <w:ind w:left="6469" w:hanging="360"/>
      </w:pPr>
    </w:lvl>
    <w:lvl w:ilvl="7" w:tplc="040C0019" w:tentative="1">
      <w:start w:val="1"/>
      <w:numFmt w:val="lowerLetter"/>
      <w:lvlText w:val="%8."/>
      <w:lvlJc w:val="left"/>
      <w:pPr>
        <w:ind w:left="7189" w:hanging="360"/>
      </w:pPr>
    </w:lvl>
    <w:lvl w:ilvl="8" w:tplc="040C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095654DC"/>
    <w:multiLevelType w:val="hybridMultilevel"/>
    <w:tmpl w:val="9D08B05E"/>
    <w:lvl w:ilvl="0" w:tplc="CB449D9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9680896"/>
    <w:multiLevelType w:val="hybridMultilevel"/>
    <w:tmpl w:val="21FC2EF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9C21523"/>
    <w:multiLevelType w:val="hybridMultilevel"/>
    <w:tmpl w:val="21AAFD86"/>
    <w:lvl w:ilvl="0" w:tplc="CB449D9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9FF22AF"/>
    <w:multiLevelType w:val="hybridMultilevel"/>
    <w:tmpl w:val="C448AB2C"/>
    <w:lvl w:ilvl="0" w:tplc="040C0019">
      <w:start w:val="1"/>
      <w:numFmt w:val="lowerLetter"/>
      <w:lvlText w:val="%1."/>
      <w:lvlJc w:val="left"/>
      <w:pPr>
        <w:ind w:left="2149" w:hanging="360"/>
      </w:pPr>
    </w:lvl>
    <w:lvl w:ilvl="1" w:tplc="040C0019" w:tentative="1">
      <w:start w:val="1"/>
      <w:numFmt w:val="lowerLetter"/>
      <w:lvlText w:val="%2."/>
      <w:lvlJc w:val="left"/>
      <w:pPr>
        <w:ind w:left="2869" w:hanging="360"/>
      </w:pPr>
    </w:lvl>
    <w:lvl w:ilvl="2" w:tplc="040C001B" w:tentative="1">
      <w:start w:val="1"/>
      <w:numFmt w:val="lowerRoman"/>
      <w:lvlText w:val="%3."/>
      <w:lvlJc w:val="right"/>
      <w:pPr>
        <w:ind w:left="3589" w:hanging="180"/>
      </w:pPr>
    </w:lvl>
    <w:lvl w:ilvl="3" w:tplc="040C000F" w:tentative="1">
      <w:start w:val="1"/>
      <w:numFmt w:val="decimal"/>
      <w:lvlText w:val="%4."/>
      <w:lvlJc w:val="left"/>
      <w:pPr>
        <w:ind w:left="4309" w:hanging="360"/>
      </w:pPr>
    </w:lvl>
    <w:lvl w:ilvl="4" w:tplc="040C0019" w:tentative="1">
      <w:start w:val="1"/>
      <w:numFmt w:val="lowerLetter"/>
      <w:lvlText w:val="%5."/>
      <w:lvlJc w:val="left"/>
      <w:pPr>
        <w:ind w:left="5029" w:hanging="360"/>
      </w:pPr>
    </w:lvl>
    <w:lvl w:ilvl="5" w:tplc="040C001B" w:tentative="1">
      <w:start w:val="1"/>
      <w:numFmt w:val="lowerRoman"/>
      <w:lvlText w:val="%6."/>
      <w:lvlJc w:val="right"/>
      <w:pPr>
        <w:ind w:left="5749" w:hanging="180"/>
      </w:pPr>
    </w:lvl>
    <w:lvl w:ilvl="6" w:tplc="040C000F" w:tentative="1">
      <w:start w:val="1"/>
      <w:numFmt w:val="decimal"/>
      <w:lvlText w:val="%7."/>
      <w:lvlJc w:val="left"/>
      <w:pPr>
        <w:ind w:left="6469" w:hanging="360"/>
      </w:pPr>
    </w:lvl>
    <w:lvl w:ilvl="7" w:tplc="040C0019" w:tentative="1">
      <w:start w:val="1"/>
      <w:numFmt w:val="lowerLetter"/>
      <w:lvlText w:val="%8."/>
      <w:lvlJc w:val="left"/>
      <w:pPr>
        <w:ind w:left="7189" w:hanging="360"/>
      </w:pPr>
    </w:lvl>
    <w:lvl w:ilvl="8" w:tplc="040C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0A8954B4"/>
    <w:multiLevelType w:val="hybridMultilevel"/>
    <w:tmpl w:val="A650F9EC"/>
    <w:lvl w:ilvl="0" w:tplc="67D85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EF6D49"/>
    <w:multiLevelType w:val="hybridMultilevel"/>
    <w:tmpl w:val="A4D279B6"/>
    <w:lvl w:ilvl="0" w:tplc="CB449D9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5F769AF"/>
    <w:multiLevelType w:val="hybridMultilevel"/>
    <w:tmpl w:val="3A62287C"/>
    <w:lvl w:ilvl="0" w:tplc="CB449D9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6894963"/>
    <w:multiLevelType w:val="hybridMultilevel"/>
    <w:tmpl w:val="5D920DF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E8B7F57"/>
    <w:multiLevelType w:val="hybridMultilevel"/>
    <w:tmpl w:val="22987DBC"/>
    <w:lvl w:ilvl="0" w:tplc="CB449D9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453E2A"/>
    <w:multiLevelType w:val="hybridMultilevel"/>
    <w:tmpl w:val="2964620A"/>
    <w:lvl w:ilvl="0" w:tplc="040C0019">
      <w:start w:val="1"/>
      <w:numFmt w:val="lowerLetter"/>
      <w:lvlText w:val="%1."/>
      <w:lvlJc w:val="left"/>
      <w:pPr>
        <w:ind w:left="2149" w:hanging="360"/>
      </w:pPr>
    </w:lvl>
    <w:lvl w:ilvl="1" w:tplc="040C0019" w:tentative="1">
      <w:start w:val="1"/>
      <w:numFmt w:val="lowerLetter"/>
      <w:lvlText w:val="%2."/>
      <w:lvlJc w:val="left"/>
      <w:pPr>
        <w:ind w:left="2869" w:hanging="360"/>
      </w:pPr>
    </w:lvl>
    <w:lvl w:ilvl="2" w:tplc="040C001B" w:tentative="1">
      <w:start w:val="1"/>
      <w:numFmt w:val="lowerRoman"/>
      <w:lvlText w:val="%3."/>
      <w:lvlJc w:val="right"/>
      <w:pPr>
        <w:ind w:left="3589" w:hanging="180"/>
      </w:pPr>
    </w:lvl>
    <w:lvl w:ilvl="3" w:tplc="040C000F" w:tentative="1">
      <w:start w:val="1"/>
      <w:numFmt w:val="decimal"/>
      <w:lvlText w:val="%4."/>
      <w:lvlJc w:val="left"/>
      <w:pPr>
        <w:ind w:left="4309" w:hanging="360"/>
      </w:pPr>
    </w:lvl>
    <w:lvl w:ilvl="4" w:tplc="040C0019" w:tentative="1">
      <w:start w:val="1"/>
      <w:numFmt w:val="lowerLetter"/>
      <w:lvlText w:val="%5."/>
      <w:lvlJc w:val="left"/>
      <w:pPr>
        <w:ind w:left="5029" w:hanging="360"/>
      </w:pPr>
    </w:lvl>
    <w:lvl w:ilvl="5" w:tplc="040C001B" w:tentative="1">
      <w:start w:val="1"/>
      <w:numFmt w:val="lowerRoman"/>
      <w:lvlText w:val="%6."/>
      <w:lvlJc w:val="right"/>
      <w:pPr>
        <w:ind w:left="5749" w:hanging="180"/>
      </w:pPr>
    </w:lvl>
    <w:lvl w:ilvl="6" w:tplc="040C000F" w:tentative="1">
      <w:start w:val="1"/>
      <w:numFmt w:val="decimal"/>
      <w:lvlText w:val="%7."/>
      <w:lvlJc w:val="left"/>
      <w:pPr>
        <w:ind w:left="6469" w:hanging="360"/>
      </w:pPr>
    </w:lvl>
    <w:lvl w:ilvl="7" w:tplc="040C0019" w:tentative="1">
      <w:start w:val="1"/>
      <w:numFmt w:val="lowerLetter"/>
      <w:lvlText w:val="%8."/>
      <w:lvlJc w:val="left"/>
      <w:pPr>
        <w:ind w:left="7189" w:hanging="360"/>
      </w:pPr>
    </w:lvl>
    <w:lvl w:ilvl="8" w:tplc="040C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 w15:restartNumberingAfterBreak="0">
    <w:nsid w:val="24DB1693"/>
    <w:multiLevelType w:val="hybridMultilevel"/>
    <w:tmpl w:val="751C2F9C"/>
    <w:lvl w:ilvl="0" w:tplc="040C0017">
      <w:start w:val="1"/>
      <w:numFmt w:val="lowerLetter"/>
      <w:lvlText w:val="%1)"/>
      <w:lvlJc w:val="left"/>
      <w:pPr>
        <w:ind w:left="1429" w:hanging="360"/>
      </w:pPr>
    </w:lvl>
    <w:lvl w:ilvl="1" w:tplc="040C0019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6300A0E"/>
    <w:multiLevelType w:val="hybridMultilevel"/>
    <w:tmpl w:val="F44A4EEE"/>
    <w:lvl w:ilvl="0" w:tplc="CB449D9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ABE43BA"/>
    <w:multiLevelType w:val="hybridMultilevel"/>
    <w:tmpl w:val="80909EB6"/>
    <w:lvl w:ilvl="0" w:tplc="CB449D9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B8053B5"/>
    <w:multiLevelType w:val="hybridMultilevel"/>
    <w:tmpl w:val="533C795E"/>
    <w:lvl w:ilvl="0" w:tplc="E6CEF608">
      <w:start w:val="20"/>
      <w:numFmt w:val="bullet"/>
      <w:lvlText w:val="-"/>
      <w:lvlJc w:val="left"/>
      <w:pPr>
        <w:ind w:left="1069" w:hanging="360"/>
      </w:pPr>
      <w:rPr>
        <w:rFonts w:ascii="Gill Sans MT" w:eastAsia="Times New Roman" w:hAnsi="Gill Sans MT" w:cs="Times New Roman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1853FAD"/>
    <w:multiLevelType w:val="hybridMultilevel"/>
    <w:tmpl w:val="42B68E50"/>
    <w:lvl w:ilvl="0" w:tplc="04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6CEF608">
      <w:start w:val="20"/>
      <w:numFmt w:val="bullet"/>
      <w:lvlText w:val="-"/>
      <w:lvlJc w:val="left"/>
      <w:pPr>
        <w:ind w:left="1789" w:hanging="360"/>
      </w:pPr>
      <w:rPr>
        <w:rFonts w:ascii="Gill Sans MT" w:eastAsia="Times New Roman" w:hAnsi="Gill Sans MT" w:cs="Times New Roman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3A14B9E"/>
    <w:multiLevelType w:val="hybridMultilevel"/>
    <w:tmpl w:val="5AA0287A"/>
    <w:lvl w:ilvl="0" w:tplc="CB449D9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64B60BC"/>
    <w:multiLevelType w:val="hybridMultilevel"/>
    <w:tmpl w:val="C24EC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B2433"/>
    <w:multiLevelType w:val="hybridMultilevel"/>
    <w:tmpl w:val="7E32B0EA"/>
    <w:lvl w:ilvl="0" w:tplc="BA26F040">
      <w:numFmt w:val="bullet"/>
      <w:lvlText w:val="-"/>
      <w:lvlJc w:val="left"/>
      <w:pPr>
        <w:ind w:left="1069" w:hanging="360"/>
      </w:pPr>
      <w:rPr>
        <w:rFonts w:ascii="Gill Sans MT" w:eastAsia="Times New Roman" w:hAnsi="Gill Sans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C8E3058"/>
    <w:multiLevelType w:val="hybridMultilevel"/>
    <w:tmpl w:val="C0F05350"/>
    <w:lvl w:ilvl="0" w:tplc="AE42A25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BED809D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57BAC"/>
    <w:multiLevelType w:val="hybridMultilevel"/>
    <w:tmpl w:val="A4D27A84"/>
    <w:lvl w:ilvl="0" w:tplc="040C0019">
      <w:start w:val="1"/>
      <w:numFmt w:val="lowerLetter"/>
      <w:lvlText w:val="%1."/>
      <w:lvlJc w:val="left"/>
      <w:pPr>
        <w:ind w:left="2149" w:hanging="360"/>
      </w:pPr>
    </w:lvl>
    <w:lvl w:ilvl="1" w:tplc="040C0019" w:tentative="1">
      <w:start w:val="1"/>
      <w:numFmt w:val="lowerLetter"/>
      <w:lvlText w:val="%2."/>
      <w:lvlJc w:val="left"/>
      <w:pPr>
        <w:ind w:left="2869" w:hanging="360"/>
      </w:pPr>
    </w:lvl>
    <w:lvl w:ilvl="2" w:tplc="040C001B" w:tentative="1">
      <w:start w:val="1"/>
      <w:numFmt w:val="lowerRoman"/>
      <w:lvlText w:val="%3."/>
      <w:lvlJc w:val="right"/>
      <w:pPr>
        <w:ind w:left="3589" w:hanging="180"/>
      </w:pPr>
    </w:lvl>
    <w:lvl w:ilvl="3" w:tplc="040C000F" w:tentative="1">
      <w:start w:val="1"/>
      <w:numFmt w:val="decimal"/>
      <w:lvlText w:val="%4."/>
      <w:lvlJc w:val="left"/>
      <w:pPr>
        <w:ind w:left="4309" w:hanging="360"/>
      </w:pPr>
    </w:lvl>
    <w:lvl w:ilvl="4" w:tplc="040C0019" w:tentative="1">
      <w:start w:val="1"/>
      <w:numFmt w:val="lowerLetter"/>
      <w:lvlText w:val="%5."/>
      <w:lvlJc w:val="left"/>
      <w:pPr>
        <w:ind w:left="5029" w:hanging="360"/>
      </w:pPr>
    </w:lvl>
    <w:lvl w:ilvl="5" w:tplc="040C001B" w:tentative="1">
      <w:start w:val="1"/>
      <w:numFmt w:val="lowerRoman"/>
      <w:lvlText w:val="%6."/>
      <w:lvlJc w:val="right"/>
      <w:pPr>
        <w:ind w:left="5749" w:hanging="180"/>
      </w:pPr>
    </w:lvl>
    <w:lvl w:ilvl="6" w:tplc="040C000F" w:tentative="1">
      <w:start w:val="1"/>
      <w:numFmt w:val="decimal"/>
      <w:lvlText w:val="%7."/>
      <w:lvlJc w:val="left"/>
      <w:pPr>
        <w:ind w:left="6469" w:hanging="360"/>
      </w:pPr>
    </w:lvl>
    <w:lvl w:ilvl="7" w:tplc="040C0019" w:tentative="1">
      <w:start w:val="1"/>
      <w:numFmt w:val="lowerLetter"/>
      <w:lvlText w:val="%8."/>
      <w:lvlJc w:val="left"/>
      <w:pPr>
        <w:ind w:left="7189" w:hanging="360"/>
      </w:pPr>
    </w:lvl>
    <w:lvl w:ilvl="8" w:tplc="040C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9" w15:restartNumberingAfterBreak="0">
    <w:nsid w:val="565550B1"/>
    <w:multiLevelType w:val="hybridMultilevel"/>
    <w:tmpl w:val="B058A06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40714"/>
    <w:multiLevelType w:val="hybridMultilevel"/>
    <w:tmpl w:val="287A38A6"/>
    <w:lvl w:ilvl="0" w:tplc="040C0019">
      <w:start w:val="1"/>
      <w:numFmt w:val="lowerLetter"/>
      <w:lvlText w:val="%1."/>
      <w:lvlJc w:val="left"/>
      <w:pPr>
        <w:ind w:left="2149" w:hanging="360"/>
      </w:pPr>
    </w:lvl>
    <w:lvl w:ilvl="1" w:tplc="040C0019" w:tentative="1">
      <w:start w:val="1"/>
      <w:numFmt w:val="lowerLetter"/>
      <w:lvlText w:val="%2."/>
      <w:lvlJc w:val="left"/>
      <w:pPr>
        <w:ind w:left="2869" w:hanging="360"/>
      </w:pPr>
    </w:lvl>
    <w:lvl w:ilvl="2" w:tplc="040C001B" w:tentative="1">
      <w:start w:val="1"/>
      <w:numFmt w:val="lowerRoman"/>
      <w:lvlText w:val="%3."/>
      <w:lvlJc w:val="right"/>
      <w:pPr>
        <w:ind w:left="3589" w:hanging="180"/>
      </w:pPr>
    </w:lvl>
    <w:lvl w:ilvl="3" w:tplc="040C000F" w:tentative="1">
      <w:start w:val="1"/>
      <w:numFmt w:val="decimal"/>
      <w:lvlText w:val="%4."/>
      <w:lvlJc w:val="left"/>
      <w:pPr>
        <w:ind w:left="4309" w:hanging="360"/>
      </w:pPr>
    </w:lvl>
    <w:lvl w:ilvl="4" w:tplc="040C0019" w:tentative="1">
      <w:start w:val="1"/>
      <w:numFmt w:val="lowerLetter"/>
      <w:lvlText w:val="%5."/>
      <w:lvlJc w:val="left"/>
      <w:pPr>
        <w:ind w:left="5029" w:hanging="360"/>
      </w:pPr>
    </w:lvl>
    <w:lvl w:ilvl="5" w:tplc="040C001B" w:tentative="1">
      <w:start w:val="1"/>
      <w:numFmt w:val="lowerRoman"/>
      <w:lvlText w:val="%6."/>
      <w:lvlJc w:val="right"/>
      <w:pPr>
        <w:ind w:left="5749" w:hanging="180"/>
      </w:pPr>
    </w:lvl>
    <w:lvl w:ilvl="6" w:tplc="040C000F" w:tentative="1">
      <w:start w:val="1"/>
      <w:numFmt w:val="decimal"/>
      <w:lvlText w:val="%7."/>
      <w:lvlJc w:val="left"/>
      <w:pPr>
        <w:ind w:left="6469" w:hanging="360"/>
      </w:pPr>
    </w:lvl>
    <w:lvl w:ilvl="7" w:tplc="040C0019" w:tentative="1">
      <w:start w:val="1"/>
      <w:numFmt w:val="lowerLetter"/>
      <w:lvlText w:val="%8."/>
      <w:lvlJc w:val="left"/>
      <w:pPr>
        <w:ind w:left="7189" w:hanging="360"/>
      </w:pPr>
    </w:lvl>
    <w:lvl w:ilvl="8" w:tplc="040C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 w15:restartNumberingAfterBreak="0">
    <w:nsid w:val="62ED5C76"/>
    <w:multiLevelType w:val="hybridMultilevel"/>
    <w:tmpl w:val="61D80B26"/>
    <w:lvl w:ilvl="0" w:tplc="040C0019">
      <w:start w:val="1"/>
      <w:numFmt w:val="lowerLetter"/>
      <w:lvlText w:val="%1."/>
      <w:lvlJc w:val="left"/>
      <w:pPr>
        <w:ind w:left="2149" w:hanging="360"/>
      </w:pPr>
    </w:lvl>
    <w:lvl w:ilvl="1" w:tplc="040C0019" w:tentative="1">
      <w:start w:val="1"/>
      <w:numFmt w:val="lowerLetter"/>
      <w:lvlText w:val="%2."/>
      <w:lvlJc w:val="left"/>
      <w:pPr>
        <w:ind w:left="2869" w:hanging="360"/>
      </w:pPr>
    </w:lvl>
    <w:lvl w:ilvl="2" w:tplc="040C001B" w:tentative="1">
      <w:start w:val="1"/>
      <w:numFmt w:val="lowerRoman"/>
      <w:lvlText w:val="%3."/>
      <w:lvlJc w:val="right"/>
      <w:pPr>
        <w:ind w:left="3589" w:hanging="180"/>
      </w:pPr>
    </w:lvl>
    <w:lvl w:ilvl="3" w:tplc="040C000F" w:tentative="1">
      <w:start w:val="1"/>
      <w:numFmt w:val="decimal"/>
      <w:lvlText w:val="%4."/>
      <w:lvlJc w:val="left"/>
      <w:pPr>
        <w:ind w:left="4309" w:hanging="360"/>
      </w:pPr>
    </w:lvl>
    <w:lvl w:ilvl="4" w:tplc="040C0019" w:tentative="1">
      <w:start w:val="1"/>
      <w:numFmt w:val="lowerLetter"/>
      <w:lvlText w:val="%5."/>
      <w:lvlJc w:val="left"/>
      <w:pPr>
        <w:ind w:left="5029" w:hanging="360"/>
      </w:pPr>
    </w:lvl>
    <w:lvl w:ilvl="5" w:tplc="040C001B" w:tentative="1">
      <w:start w:val="1"/>
      <w:numFmt w:val="lowerRoman"/>
      <w:lvlText w:val="%6."/>
      <w:lvlJc w:val="right"/>
      <w:pPr>
        <w:ind w:left="5749" w:hanging="180"/>
      </w:pPr>
    </w:lvl>
    <w:lvl w:ilvl="6" w:tplc="040C000F" w:tentative="1">
      <w:start w:val="1"/>
      <w:numFmt w:val="decimal"/>
      <w:lvlText w:val="%7."/>
      <w:lvlJc w:val="left"/>
      <w:pPr>
        <w:ind w:left="6469" w:hanging="360"/>
      </w:pPr>
    </w:lvl>
    <w:lvl w:ilvl="7" w:tplc="040C0019" w:tentative="1">
      <w:start w:val="1"/>
      <w:numFmt w:val="lowerLetter"/>
      <w:lvlText w:val="%8."/>
      <w:lvlJc w:val="left"/>
      <w:pPr>
        <w:ind w:left="7189" w:hanging="360"/>
      </w:pPr>
    </w:lvl>
    <w:lvl w:ilvl="8" w:tplc="040C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2" w15:restartNumberingAfterBreak="0">
    <w:nsid w:val="68AA20C1"/>
    <w:multiLevelType w:val="hybridMultilevel"/>
    <w:tmpl w:val="722A5278"/>
    <w:lvl w:ilvl="0" w:tplc="CB449D9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E7E1934"/>
    <w:multiLevelType w:val="hybridMultilevel"/>
    <w:tmpl w:val="43125DC0"/>
    <w:lvl w:ilvl="0" w:tplc="04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6CEF608">
      <w:start w:val="20"/>
      <w:numFmt w:val="bullet"/>
      <w:lvlText w:val="-"/>
      <w:lvlJc w:val="left"/>
      <w:pPr>
        <w:ind w:left="1789" w:hanging="360"/>
      </w:pPr>
      <w:rPr>
        <w:rFonts w:ascii="Gill Sans MT" w:eastAsia="Times New Roman" w:hAnsi="Gill Sans MT" w:cs="Times New Roman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29208C8"/>
    <w:multiLevelType w:val="hybridMultilevel"/>
    <w:tmpl w:val="15C0B8F2"/>
    <w:lvl w:ilvl="0" w:tplc="CB449D9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3277AA3"/>
    <w:multiLevelType w:val="hybridMultilevel"/>
    <w:tmpl w:val="E696AD6E"/>
    <w:lvl w:ilvl="0" w:tplc="04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4372380"/>
    <w:multiLevelType w:val="hybridMultilevel"/>
    <w:tmpl w:val="1F008978"/>
    <w:lvl w:ilvl="0" w:tplc="E6CEF608">
      <w:start w:val="20"/>
      <w:numFmt w:val="bullet"/>
      <w:lvlText w:val="-"/>
      <w:lvlJc w:val="left"/>
      <w:pPr>
        <w:ind w:left="1069" w:hanging="360"/>
      </w:pPr>
      <w:rPr>
        <w:rFonts w:ascii="Gill Sans MT" w:eastAsia="Times New Roman" w:hAnsi="Gill Sans MT" w:cs="Times New Roman" w:hint="default"/>
      </w:rPr>
    </w:lvl>
    <w:lvl w:ilvl="1" w:tplc="E6CEF608">
      <w:start w:val="20"/>
      <w:numFmt w:val="bullet"/>
      <w:lvlText w:val="-"/>
      <w:lvlJc w:val="left"/>
      <w:pPr>
        <w:ind w:left="1789" w:hanging="360"/>
      </w:pPr>
      <w:rPr>
        <w:rFonts w:ascii="Gill Sans MT" w:eastAsia="Times New Roman" w:hAnsi="Gill Sans MT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7"/>
  </w:num>
  <w:num w:numId="4">
    <w:abstractNumId w:val="21"/>
  </w:num>
  <w:num w:numId="5">
    <w:abstractNumId w:val="22"/>
  </w:num>
  <w:num w:numId="6">
    <w:abstractNumId w:val="35"/>
  </w:num>
  <w:num w:numId="7">
    <w:abstractNumId w:val="29"/>
  </w:num>
  <w:num w:numId="8">
    <w:abstractNumId w:val="33"/>
  </w:num>
  <w:num w:numId="9">
    <w:abstractNumId w:val="23"/>
  </w:num>
  <w:num w:numId="10">
    <w:abstractNumId w:val="13"/>
  </w:num>
  <w:num w:numId="11">
    <w:abstractNumId w:val="36"/>
  </w:num>
  <w:num w:numId="12">
    <w:abstractNumId w:val="25"/>
  </w:num>
  <w:num w:numId="13">
    <w:abstractNumId w:val="17"/>
  </w:num>
  <w:num w:numId="14">
    <w:abstractNumId w:val="26"/>
  </w:num>
  <w:num w:numId="15">
    <w:abstractNumId w:val="15"/>
  </w:num>
  <w:num w:numId="16">
    <w:abstractNumId w:val="19"/>
  </w:num>
  <w:num w:numId="17">
    <w:abstractNumId w:val="10"/>
  </w:num>
  <w:num w:numId="18">
    <w:abstractNumId w:val="16"/>
  </w:num>
  <w:num w:numId="19">
    <w:abstractNumId w:val="32"/>
  </w:num>
  <w:num w:numId="20">
    <w:abstractNumId w:val="24"/>
  </w:num>
  <w:num w:numId="21">
    <w:abstractNumId w:val="18"/>
  </w:num>
  <w:num w:numId="22">
    <w:abstractNumId w:val="30"/>
  </w:num>
  <w:num w:numId="23">
    <w:abstractNumId w:val="31"/>
  </w:num>
  <w:num w:numId="24">
    <w:abstractNumId w:val="20"/>
  </w:num>
  <w:num w:numId="25">
    <w:abstractNumId w:val="14"/>
  </w:num>
  <w:num w:numId="26">
    <w:abstractNumId w:val="11"/>
  </w:num>
  <w:num w:numId="27">
    <w:abstractNumId w:val="8"/>
  </w:num>
  <w:num w:numId="28">
    <w:abstractNumId w:val="28"/>
  </w:num>
  <w:num w:numId="29">
    <w:abstractNumId w:val="34"/>
  </w:num>
  <w:num w:numId="30">
    <w:abstractNumId w:val="9"/>
  </w:num>
  <w:num w:numId="3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5E"/>
    <w:rsid w:val="000037C1"/>
    <w:rsid w:val="00004BA1"/>
    <w:rsid w:val="00005603"/>
    <w:rsid w:val="000079BF"/>
    <w:rsid w:val="00011B3C"/>
    <w:rsid w:val="00011DF1"/>
    <w:rsid w:val="00012CF2"/>
    <w:rsid w:val="000130C3"/>
    <w:rsid w:val="00014409"/>
    <w:rsid w:val="0001516C"/>
    <w:rsid w:val="000159B1"/>
    <w:rsid w:val="00017E92"/>
    <w:rsid w:val="00021F0C"/>
    <w:rsid w:val="00024B68"/>
    <w:rsid w:val="00024BC3"/>
    <w:rsid w:val="000311C8"/>
    <w:rsid w:val="00034B57"/>
    <w:rsid w:val="000372E0"/>
    <w:rsid w:val="00040104"/>
    <w:rsid w:val="00041517"/>
    <w:rsid w:val="00041528"/>
    <w:rsid w:val="00041F15"/>
    <w:rsid w:val="00043C7C"/>
    <w:rsid w:val="00047654"/>
    <w:rsid w:val="000513D4"/>
    <w:rsid w:val="00051611"/>
    <w:rsid w:val="00052622"/>
    <w:rsid w:val="00052655"/>
    <w:rsid w:val="00053596"/>
    <w:rsid w:val="000535E0"/>
    <w:rsid w:val="000541EA"/>
    <w:rsid w:val="00056ED1"/>
    <w:rsid w:val="0006303F"/>
    <w:rsid w:val="00070EC6"/>
    <w:rsid w:val="00071F81"/>
    <w:rsid w:val="00072569"/>
    <w:rsid w:val="0007305C"/>
    <w:rsid w:val="0008431D"/>
    <w:rsid w:val="00085BF0"/>
    <w:rsid w:val="00090CFB"/>
    <w:rsid w:val="00091383"/>
    <w:rsid w:val="00095499"/>
    <w:rsid w:val="00097D07"/>
    <w:rsid w:val="000A42D9"/>
    <w:rsid w:val="000A48DE"/>
    <w:rsid w:val="000A559A"/>
    <w:rsid w:val="000A6CC6"/>
    <w:rsid w:val="000B26DD"/>
    <w:rsid w:val="000B40AA"/>
    <w:rsid w:val="000B42C7"/>
    <w:rsid w:val="000B51D1"/>
    <w:rsid w:val="000C2CCF"/>
    <w:rsid w:val="000C2D50"/>
    <w:rsid w:val="000C4CA8"/>
    <w:rsid w:val="000C5B57"/>
    <w:rsid w:val="000C6026"/>
    <w:rsid w:val="000C7953"/>
    <w:rsid w:val="000D0673"/>
    <w:rsid w:val="000D0CB0"/>
    <w:rsid w:val="000D1CA1"/>
    <w:rsid w:val="000D2426"/>
    <w:rsid w:val="000D3B47"/>
    <w:rsid w:val="000D5E80"/>
    <w:rsid w:val="000D7E73"/>
    <w:rsid w:val="000E0630"/>
    <w:rsid w:val="000E0B6E"/>
    <w:rsid w:val="000E5E36"/>
    <w:rsid w:val="000E64C9"/>
    <w:rsid w:val="000E746C"/>
    <w:rsid w:val="000E79AD"/>
    <w:rsid w:val="000E7A1B"/>
    <w:rsid w:val="000F1DFA"/>
    <w:rsid w:val="000F2080"/>
    <w:rsid w:val="000F61B9"/>
    <w:rsid w:val="000F70E5"/>
    <w:rsid w:val="000F7A67"/>
    <w:rsid w:val="00101015"/>
    <w:rsid w:val="001018CD"/>
    <w:rsid w:val="0010500F"/>
    <w:rsid w:val="00112096"/>
    <w:rsid w:val="00113DF5"/>
    <w:rsid w:val="00115817"/>
    <w:rsid w:val="001177F2"/>
    <w:rsid w:val="001207C9"/>
    <w:rsid w:val="00122279"/>
    <w:rsid w:val="001232F9"/>
    <w:rsid w:val="001277EA"/>
    <w:rsid w:val="00127D21"/>
    <w:rsid w:val="00130695"/>
    <w:rsid w:val="00130699"/>
    <w:rsid w:val="00132B5F"/>
    <w:rsid w:val="001331F8"/>
    <w:rsid w:val="00135571"/>
    <w:rsid w:val="00135B62"/>
    <w:rsid w:val="0014617C"/>
    <w:rsid w:val="00147274"/>
    <w:rsid w:val="001507D3"/>
    <w:rsid w:val="00151AA8"/>
    <w:rsid w:val="00152D74"/>
    <w:rsid w:val="00161E5D"/>
    <w:rsid w:val="00164F51"/>
    <w:rsid w:val="00175389"/>
    <w:rsid w:val="0018002A"/>
    <w:rsid w:val="00181425"/>
    <w:rsid w:val="00185577"/>
    <w:rsid w:val="001913BC"/>
    <w:rsid w:val="0019364A"/>
    <w:rsid w:val="001940BB"/>
    <w:rsid w:val="001A364F"/>
    <w:rsid w:val="001A38D4"/>
    <w:rsid w:val="001A3CFF"/>
    <w:rsid w:val="001A4160"/>
    <w:rsid w:val="001B1C52"/>
    <w:rsid w:val="001B1E04"/>
    <w:rsid w:val="001C7BDA"/>
    <w:rsid w:val="001D1E34"/>
    <w:rsid w:val="001D3334"/>
    <w:rsid w:val="001D47FD"/>
    <w:rsid w:val="001D5DE4"/>
    <w:rsid w:val="001D69C3"/>
    <w:rsid w:val="001E240E"/>
    <w:rsid w:val="001E5DA1"/>
    <w:rsid w:val="001F18DB"/>
    <w:rsid w:val="001F42D1"/>
    <w:rsid w:val="001F6995"/>
    <w:rsid w:val="0020102D"/>
    <w:rsid w:val="0020236B"/>
    <w:rsid w:val="002036E0"/>
    <w:rsid w:val="00203CB1"/>
    <w:rsid w:val="002044F4"/>
    <w:rsid w:val="00204B28"/>
    <w:rsid w:val="00205A39"/>
    <w:rsid w:val="00206453"/>
    <w:rsid w:val="002068A3"/>
    <w:rsid w:val="00206D29"/>
    <w:rsid w:val="00206EFB"/>
    <w:rsid w:val="002116F2"/>
    <w:rsid w:val="0021221C"/>
    <w:rsid w:val="0021223A"/>
    <w:rsid w:val="002134C4"/>
    <w:rsid w:val="00215241"/>
    <w:rsid w:val="00215F86"/>
    <w:rsid w:val="0021601A"/>
    <w:rsid w:val="00220089"/>
    <w:rsid w:val="00222F99"/>
    <w:rsid w:val="00223371"/>
    <w:rsid w:val="002242FA"/>
    <w:rsid w:val="00224CB1"/>
    <w:rsid w:val="00227D8A"/>
    <w:rsid w:val="00233353"/>
    <w:rsid w:val="002349B9"/>
    <w:rsid w:val="00236AC8"/>
    <w:rsid w:val="00240ADB"/>
    <w:rsid w:val="00240E7C"/>
    <w:rsid w:val="00241082"/>
    <w:rsid w:val="002410A0"/>
    <w:rsid w:val="00241479"/>
    <w:rsid w:val="00246DD7"/>
    <w:rsid w:val="00251089"/>
    <w:rsid w:val="00251F16"/>
    <w:rsid w:val="00253752"/>
    <w:rsid w:val="00253A76"/>
    <w:rsid w:val="00255FF9"/>
    <w:rsid w:val="00262A9B"/>
    <w:rsid w:val="002641CB"/>
    <w:rsid w:val="00265127"/>
    <w:rsid w:val="00267273"/>
    <w:rsid w:val="002674E3"/>
    <w:rsid w:val="00267624"/>
    <w:rsid w:val="00271958"/>
    <w:rsid w:val="00272DE8"/>
    <w:rsid w:val="002806E2"/>
    <w:rsid w:val="0028126D"/>
    <w:rsid w:val="0028386B"/>
    <w:rsid w:val="00283A6E"/>
    <w:rsid w:val="00284EFD"/>
    <w:rsid w:val="002878CC"/>
    <w:rsid w:val="00290102"/>
    <w:rsid w:val="00290145"/>
    <w:rsid w:val="00290AE4"/>
    <w:rsid w:val="00290BD6"/>
    <w:rsid w:val="00290EE4"/>
    <w:rsid w:val="00294475"/>
    <w:rsid w:val="00294BEE"/>
    <w:rsid w:val="002964D9"/>
    <w:rsid w:val="00297A76"/>
    <w:rsid w:val="002A014B"/>
    <w:rsid w:val="002A1FA3"/>
    <w:rsid w:val="002A218A"/>
    <w:rsid w:val="002A24CA"/>
    <w:rsid w:val="002A29F4"/>
    <w:rsid w:val="002A2FC2"/>
    <w:rsid w:val="002A47A1"/>
    <w:rsid w:val="002A5F14"/>
    <w:rsid w:val="002B03A9"/>
    <w:rsid w:val="002B0AFC"/>
    <w:rsid w:val="002B6482"/>
    <w:rsid w:val="002B6C63"/>
    <w:rsid w:val="002C4C1F"/>
    <w:rsid w:val="002C67B7"/>
    <w:rsid w:val="002C694B"/>
    <w:rsid w:val="002C7D06"/>
    <w:rsid w:val="002D6C92"/>
    <w:rsid w:val="002E088B"/>
    <w:rsid w:val="002E1E29"/>
    <w:rsid w:val="002E225E"/>
    <w:rsid w:val="002E65D3"/>
    <w:rsid w:val="002E69AD"/>
    <w:rsid w:val="002E79A5"/>
    <w:rsid w:val="002F0C90"/>
    <w:rsid w:val="002F0FB1"/>
    <w:rsid w:val="003022AD"/>
    <w:rsid w:val="00302808"/>
    <w:rsid w:val="00302A1F"/>
    <w:rsid w:val="00303D02"/>
    <w:rsid w:val="00303F6D"/>
    <w:rsid w:val="003049E5"/>
    <w:rsid w:val="00304BA4"/>
    <w:rsid w:val="00305134"/>
    <w:rsid w:val="003051EC"/>
    <w:rsid w:val="00306573"/>
    <w:rsid w:val="00306B47"/>
    <w:rsid w:val="0031074F"/>
    <w:rsid w:val="0031117C"/>
    <w:rsid w:val="00314746"/>
    <w:rsid w:val="003171FD"/>
    <w:rsid w:val="0032124A"/>
    <w:rsid w:val="00321FF5"/>
    <w:rsid w:val="00322B31"/>
    <w:rsid w:val="0032464D"/>
    <w:rsid w:val="00326B9D"/>
    <w:rsid w:val="00326D54"/>
    <w:rsid w:val="00327B75"/>
    <w:rsid w:val="0033279F"/>
    <w:rsid w:val="0033387F"/>
    <w:rsid w:val="00336C9D"/>
    <w:rsid w:val="003375D2"/>
    <w:rsid w:val="00341392"/>
    <w:rsid w:val="0034195D"/>
    <w:rsid w:val="00343CEA"/>
    <w:rsid w:val="0034590B"/>
    <w:rsid w:val="00346268"/>
    <w:rsid w:val="00346D57"/>
    <w:rsid w:val="00347C1D"/>
    <w:rsid w:val="00347F01"/>
    <w:rsid w:val="003503AA"/>
    <w:rsid w:val="003510E4"/>
    <w:rsid w:val="00354341"/>
    <w:rsid w:val="003548D3"/>
    <w:rsid w:val="0035558D"/>
    <w:rsid w:val="00355626"/>
    <w:rsid w:val="00355E6A"/>
    <w:rsid w:val="00356FAB"/>
    <w:rsid w:val="003573FF"/>
    <w:rsid w:val="003574B3"/>
    <w:rsid w:val="00362B40"/>
    <w:rsid w:val="00362D64"/>
    <w:rsid w:val="00370DB0"/>
    <w:rsid w:val="003719C3"/>
    <w:rsid w:val="00372AA0"/>
    <w:rsid w:val="00372B8A"/>
    <w:rsid w:val="00373A0E"/>
    <w:rsid w:val="00373B2B"/>
    <w:rsid w:val="00373E88"/>
    <w:rsid w:val="003742AF"/>
    <w:rsid w:val="00376DFC"/>
    <w:rsid w:val="0037752C"/>
    <w:rsid w:val="00382B6B"/>
    <w:rsid w:val="00384A03"/>
    <w:rsid w:val="0039241F"/>
    <w:rsid w:val="00392886"/>
    <w:rsid w:val="0039339E"/>
    <w:rsid w:val="00393E42"/>
    <w:rsid w:val="00394D1C"/>
    <w:rsid w:val="00395EB5"/>
    <w:rsid w:val="003A3FCC"/>
    <w:rsid w:val="003A4368"/>
    <w:rsid w:val="003A62CC"/>
    <w:rsid w:val="003A75B1"/>
    <w:rsid w:val="003A7823"/>
    <w:rsid w:val="003B0295"/>
    <w:rsid w:val="003B0613"/>
    <w:rsid w:val="003B08A3"/>
    <w:rsid w:val="003B194E"/>
    <w:rsid w:val="003B29C7"/>
    <w:rsid w:val="003B410B"/>
    <w:rsid w:val="003B4298"/>
    <w:rsid w:val="003B51C6"/>
    <w:rsid w:val="003B6FD0"/>
    <w:rsid w:val="003C2072"/>
    <w:rsid w:val="003C5502"/>
    <w:rsid w:val="003C66A2"/>
    <w:rsid w:val="003D41F9"/>
    <w:rsid w:val="003D46CF"/>
    <w:rsid w:val="003D5000"/>
    <w:rsid w:val="003D524A"/>
    <w:rsid w:val="003D5A08"/>
    <w:rsid w:val="003D5B09"/>
    <w:rsid w:val="003E1B1B"/>
    <w:rsid w:val="003E34E4"/>
    <w:rsid w:val="003E3949"/>
    <w:rsid w:val="003E6C39"/>
    <w:rsid w:val="003F3EBE"/>
    <w:rsid w:val="004003C7"/>
    <w:rsid w:val="00401A12"/>
    <w:rsid w:val="00406DC4"/>
    <w:rsid w:val="004102DF"/>
    <w:rsid w:val="00414858"/>
    <w:rsid w:val="0041656B"/>
    <w:rsid w:val="004167AC"/>
    <w:rsid w:val="004208C9"/>
    <w:rsid w:val="00422255"/>
    <w:rsid w:val="00424684"/>
    <w:rsid w:val="00425559"/>
    <w:rsid w:val="004256EB"/>
    <w:rsid w:val="00427815"/>
    <w:rsid w:val="00427FE6"/>
    <w:rsid w:val="0043020E"/>
    <w:rsid w:val="00432C88"/>
    <w:rsid w:val="0043508E"/>
    <w:rsid w:val="00436171"/>
    <w:rsid w:val="004366B5"/>
    <w:rsid w:val="00437662"/>
    <w:rsid w:val="004378B7"/>
    <w:rsid w:val="00440005"/>
    <w:rsid w:val="00440147"/>
    <w:rsid w:val="004409AB"/>
    <w:rsid w:val="004420C3"/>
    <w:rsid w:val="00442279"/>
    <w:rsid w:val="0044374A"/>
    <w:rsid w:val="00446253"/>
    <w:rsid w:val="00446ACB"/>
    <w:rsid w:val="00447741"/>
    <w:rsid w:val="00451479"/>
    <w:rsid w:val="004535B4"/>
    <w:rsid w:val="00453C6A"/>
    <w:rsid w:val="0045789A"/>
    <w:rsid w:val="00465F36"/>
    <w:rsid w:val="00467454"/>
    <w:rsid w:val="004677C5"/>
    <w:rsid w:val="004678E0"/>
    <w:rsid w:val="004705BA"/>
    <w:rsid w:val="004720C3"/>
    <w:rsid w:val="00477C3A"/>
    <w:rsid w:val="004800A7"/>
    <w:rsid w:val="0048129E"/>
    <w:rsid w:val="00483307"/>
    <w:rsid w:val="0048384A"/>
    <w:rsid w:val="004858EC"/>
    <w:rsid w:val="00485E1C"/>
    <w:rsid w:val="00486282"/>
    <w:rsid w:val="00486E9A"/>
    <w:rsid w:val="0048737B"/>
    <w:rsid w:val="004904CA"/>
    <w:rsid w:val="0049445C"/>
    <w:rsid w:val="004944C2"/>
    <w:rsid w:val="00497BDA"/>
    <w:rsid w:val="004A00FE"/>
    <w:rsid w:val="004A1915"/>
    <w:rsid w:val="004A2F84"/>
    <w:rsid w:val="004A4945"/>
    <w:rsid w:val="004A4E0C"/>
    <w:rsid w:val="004A57D5"/>
    <w:rsid w:val="004A5DDF"/>
    <w:rsid w:val="004A754B"/>
    <w:rsid w:val="004A7D24"/>
    <w:rsid w:val="004B0167"/>
    <w:rsid w:val="004B1880"/>
    <w:rsid w:val="004B2D9C"/>
    <w:rsid w:val="004B6F84"/>
    <w:rsid w:val="004C0914"/>
    <w:rsid w:val="004C3489"/>
    <w:rsid w:val="004C3D79"/>
    <w:rsid w:val="004C7180"/>
    <w:rsid w:val="004C7986"/>
    <w:rsid w:val="004C79E6"/>
    <w:rsid w:val="004D2D1E"/>
    <w:rsid w:val="004D3A01"/>
    <w:rsid w:val="004D529F"/>
    <w:rsid w:val="004E1138"/>
    <w:rsid w:val="004E192B"/>
    <w:rsid w:val="004E68D3"/>
    <w:rsid w:val="004E6DED"/>
    <w:rsid w:val="004F0C59"/>
    <w:rsid w:val="004F0D1A"/>
    <w:rsid w:val="004F1FCA"/>
    <w:rsid w:val="004F2467"/>
    <w:rsid w:val="004F4156"/>
    <w:rsid w:val="004F4D88"/>
    <w:rsid w:val="004F5B74"/>
    <w:rsid w:val="004F7085"/>
    <w:rsid w:val="004F7AB5"/>
    <w:rsid w:val="00502955"/>
    <w:rsid w:val="00503564"/>
    <w:rsid w:val="00504024"/>
    <w:rsid w:val="00504435"/>
    <w:rsid w:val="0051222C"/>
    <w:rsid w:val="00512BE4"/>
    <w:rsid w:val="005239ED"/>
    <w:rsid w:val="00525AA0"/>
    <w:rsid w:val="005305BF"/>
    <w:rsid w:val="0053232C"/>
    <w:rsid w:val="00535414"/>
    <w:rsid w:val="00535B1B"/>
    <w:rsid w:val="005362F7"/>
    <w:rsid w:val="005374A4"/>
    <w:rsid w:val="0054071C"/>
    <w:rsid w:val="00542DC7"/>
    <w:rsid w:val="0054432A"/>
    <w:rsid w:val="005446E0"/>
    <w:rsid w:val="00545FFF"/>
    <w:rsid w:val="00553B42"/>
    <w:rsid w:val="00554177"/>
    <w:rsid w:val="00555299"/>
    <w:rsid w:val="00556577"/>
    <w:rsid w:val="00556B06"/>
    <w:rsid w:val="00557B24"/>
    <w:rsid w:val="00557CC1"/>
    <w:rsid w:val="00561149"/>
    <w:rsid w:val="00562991"/>
    <w:rsid w:val="00563327"/>
    <w:rsid w:val="00563E5E"/>
    <w:rsid w:val="005650E4"/>
    <w:rsid w:val="005677CD"/>
    <w:rsid w:val="00573E06"/>
    <w:rsid w:val="005742AA"/>
    <w:rsid w:val="00574643"/>
    <w:rsid w:val="00574DE3"/>
    <w:rsid w:val="00576363"/>
    <w:rsid w:val="00577C3A"/>
    <w:rsid w:val="005806AA"/>
    <w:rsid w:val="00580F78"/>
    <w:rsid w:val="00581956"/>
    <w:rsid w:val="00582394"/>
    <w:rsid w:val="005834E8"/>
    <w:rsid w:val="00585584"/>
    <w:rsid w:val="00592ED5"/>
    <w:rsid w:val="0059362A"/>
    <w:rsid w:val="00595AB4"/>
    <w:rsid w:val="005A074E"/>
    <w:rsid w:val="005A1E10"/>
    <w:rsid w:val="005A3E63"/>
    <w:rsid w:val="005A6821"/>
    <w:rsid w:val="005A7C07"/>
    <w:rsid w:val="005B25BC"/>
    <w:rsid w:val="005B4BC0"/>
    <w:rsid w:val="005B56C9"/>
    <w:rsid w:val="005B733E"/>
    <w:rsid w:val="005C1B03"/>
    <w:rsid w:val="005C46F9"/>
    <w:rsid w:val="005C4F8E"/>
    <w:rsid w:val="005C6BF0"/>
    <w:rsid w:val="005C7412"/>
    <w:rsid w:val="005D11AA"/>
    <w:rsid w:val="005D2B85"/>
    <w:rsid w:val="005D573A"/>
    <w:rsid w:val="005D5F42"/>
    <w:rsid w:val="005E0D8F"/>
    <w:rsid w:val="005E4B17"/>
    <w:rsid w:val="005E5346"/>
    <w:rsid w:val="005E67F9"/>
    <w:rsid w:val="005F08EB"/>
    <w:rsid w:val="005F132D"/>
    <w:rsid w:val="005F1AE6"/>
    <w:rsid w:val="005F31DD"/>
    <w:rsid w:val="005F7058"/>
    <w:rsid w:val="005F7C19"/>
    <w:rsid w:val="00600BEF"/>
    <w:rsid w:val="0060123D"/>
    <w:rsid w:val="00601C4C"/>
    <w:rsid w:val="00603998"/>
    <w:rsid w:val="006044F6"/>
    <w:rsid w:val="0060488A"/>
    <w:rsid w:val="0060720C"/>
    <w:rsid w:val="006118F9"/>
    <w:rsid w:val="00611DB7"/>
    <w:rsid w:val="00612A7A"/>
    <w:rsid w:val="006145B5"/>
    <w:rsid w:val="00616503"/>
    <w:rsid w:val="00617711"/>
    <w:rsid w:val="0062167A"/>
    <w:rsid w:val="006222E9"/>
    <w:rsid w:val="00622BF6"/>
    <w:rsid w:val="00630389"/>
    <w:rsid w:val="0063076C"/>
    <w:rsid w:val="00632EB4"/>
    <w:rsid w:val="00634209"/>
    <w:rsid w:val="00636A34"/>
    <w:rsid w:val="00645AF3"/>
    <w:rsid w:val="00646AC4"/>
    <w:rsid w:val="00647DE6"/>
    <w:rsid w:val="00647E48"/>
    <w:rsid w:val="006530FE"/>
    <w:rsid w:val="0065623F"/>
    <w:rsid w:val="00657AC8"/>
    <w:rsid w:val="00661F4B"/>
    <w:rsid w:val="00662F36"/>
    <w:rsid w:val="00663467"/>
    <w:rsid w:val="00666132"/>
    <w:rsid w:val="0067302C"/>
    <w:rsid w:val="00673196"/>
    <w:rsid w:val="00674351"/>
    <w:rsid w:val="0067483A"/>
    <w:rsid w:val="006751F3"/>
    <w:rsid w:val="00684209"/>
    <w:rsid w:val="006846DF"/>
    <w:rsid w:val="00685D89"/>
    <w:rsid w:val="00690C0D"/>
    <w:rsid w:val="006921B4"/>
    <w:rsid w:val="00692614"/>
    <w:rsid w:val="0069312C"/>
    <w:rsid w:val="00693346"/>
    <w:rsid w:val="00695F69"/>
    <w:rsid w:val="00696236"/>
    <w:rsid w:val="0069640E"/>
    <w:rsid w:val="00696F67"/>
    <w:rsid w:val="006A0BC8"/>
    <w:rsid w:val="006A1003"/>
    <w:rsid w:val="006A1289"/>
    <w:rsid w:val="006A15C9"/>
    <w:rsid w:val="006A251E"/>
    <w:rsid w:val="006A32AB"/>
    <w:rsid w:val="006A3FEB"/>
    <w:rsid w:val="006B1096"/>
    <w:rsid w:val="006B1E99"/>
    <w:rsid w:val="006B43C0"/>
    <w:rsid w:val="006B51A0"/>
    <w:rsid w:val="006B5A82"/>
    <w:rsid w:val="006B69C1"/>
    <w:rsid w:val="006C0C7E"/>
    <w:rsid w:val="006C11A3"/>
    <w:rsid w:val="006C1987"/>
    <w:rsid w:val="006C64D2"/>
    <w:rsid w:val="006C787F"/>
    <w:rsid w:val="006C7DDC"/>
    <w:rsid w:val="006D032B"/>
    <w:rsid w:val="006D108C"/>
    <w:rsid w:val="006D1680"/>
    <w:rsid w:val="006D1DB7"/>
    <w:rsid w:val="006D1F9D"/>
    <w:rsid w:val="006D50E0"/>
    <w:rsid w:val="006D770F"/>
    <w:rsid w:val="006E59B7"/>
    <w:rsid w:val="006F15C1"/>
    <w:rsid w:val="006F1D75"/>
    <w:rsid w:val="006F1E6F"/>
    <w:rsid w:val="006F3CDD"/>
    <w:rsid w:val="006F616C"/>
    <w:rsid w:val="006F742A"/>
    <w:rsid w:val="006F7FE3"/>
    <w:rsid w:val="00701B3A"/>
    <w:rsid w:val="007065B8"/>
    <w:rsid w:val="00706A13"/>
    <w:rsid w:val="00707F1B"/>
    <w:rsid w:val="007126B8"/>
    <w:rsid w:val="00713876"/>
    <w:rsid w:val="007142F7"/>
    <w:rsid w:val="00716251"/>
    <w:rsid w:val="00721A7B"/>
    <w:rsid w:val="007262A7"/>
    <w:rsid w:val="007304DC"/>
    <w:rsid w:val="0073108C"/>
    <w:rsid w:val="007318FD"/>
    <w:rsid w:val="00731BB6"/>
    <w:rsid w:val="0073262F"/>
    <w:rsid w:val="00733F36"/>
    <w:rsid w:val="007348CE"/>
    <w:rsid w:val="00737A4B"/>
    <w:rsid w:val="00741D08"/>
    <w:rsid w:val="0074528C"/>
    <w:rsid w:val="00747C47"/>
    <w:rsid w:val="00750142"/>
    <w:rsid w:val="007504C1"/>
    <w:rsid w:val="00750F16"/>
    <w:rsid w:val="00755CF7"/>
    <w:rsid w:val="00756845"/>
    <w:rsid w:val="00757364"/>
    <w:rsid w:val="00757B34"/>
    <w:rsid w:val="007613B2"/>
    <w:rsid w:val="0076203C"/>
    <w:rsid w:val="00762EF3"/>
    <w:rsid w:val="00762F95"/>
    <w:rsid w:val="00771653"/>
    <w:rsid w:val="007717B3"/>
    <w:rsid w:val="0077367D"/>
    <w:rsid w:val="00773D92"/>
    <w:rsid w:val="007754F3"/>
    <w:rsid w:val="0077651B"/>
    <w:rsid w:val="00777AC5"/>
    <w:rsid w:val="00782572"/>
    <w:rsid w:val="00782D56"/>
    <w:rsid w:val="00783A66"/>
    <w:rsid w:val="00793FDA"/>
    <w:rsid w:val="007958F2"/>
    <w:rsid w:val="0079595C"/>
    <w:rsid w:val="00795FEE"/>
    <w:rsid w:val="00797A2C"/>
    <w:rsid w:val="007A0B21"/>
    <w:rsid w:val="007A21ED"/>
    <w:rsid w:val="007A35D7"/>
    <w:rsid w:val="007A4497"/>
    <w:rsid w:val="007A4CB8"/>
    <w:rsid w:val="007A7F08"/>
    <w:rsid w:val="007B248D"/>
    <w:rsid w:val="007B2C5E"/>
    <w:rsid w:val="007C07AA"/>
    <w:rsid w:val="007C0F83"/>
    <w:rsid w:val="007C5AC6"/>
    <w:rsid w:val="007C5C89"/>
    <w:rsid w:val="007C61AF"/>
    <w:rsid w:val="007C7D51"/>
    <w:rsid w:val="007D1CAD"/>
    <w:rsid w:val="007D3083"/>
    <w:rsid w:val="007D4331"/>
    <w:rsid w:val="007D651C"/>
    <w:rsid w:val="007D67F0"/>
    <w:rsid w:val="007D6A54"/>
    <w:rsid w:val="007D75DB"/>
    <w:rsid w:val="007E0D8E"/>
    <w:rsid w:val="007E323A"/>
    <w:rsid w:val="007E444E"/>
    <w:rsid w:val="007E73D8"/>
    <w:rsid w:val="007E73EE"/>
    <w:rsid w:val="007F49B4"/>
    <w:rsid w:val="007F5CE8"/>
    <w:rsid w:val="007F5EFC"/>
    <w:rsid w:val="0080017A"/>
    <w:rsid w:val="00800876"/>
    <w:rsid w:val="008016E8"/>
    <w:rsid w:val="008022BB"/>
    <w:rsid w:val="00802DF5"/>
    <w:rsid w:val="0080741A"/>
    <w:rsid w:val="00810D93"/>
    <w:rsid w:val="00811BAE"/>
    <w:rsid w:val="008159E0"/>
    <w:rsid w:val="00820690"/>
    <w:rsid w:val="008209B0"/>
    <w:rsid w:val="008210FB"/>
    <w:rsid w:val="00822314"/>
    <w:rsid w:val="0082314A"/>
    <w:rsid w:val="0082442F"/>
    <w:rsid w:val="00824EAA"/>
    <w:rsid w:val="0082617F"/>
    <w:rsid w:val="00827B4D"/>
    <w:rsid w:val="0083676E"/>
    <w:rsid w:val="0084435C"/>
    <w:rsid w:val="008443BB"/>
    <w:rsid w:val="00845555"/>
    <w:rsid w:val="0085168D"/>
    <w:rsid w:val="00852553"/>
    <w:rsid w:val="00852995"/>
    <w:rsid w:val="00853842"/>
    <w:rsid w:val="00853F45"/>
    <w:rsid w:val="00854E0F"/>
    <w:rsid w:val="00857C4A"/>
    <w:rsid w:val="00857FF5"/>
    <w:rsid w:val="00862571"/>
    <w:rsid w:val="00862932"/>
    <w:rsid w:val="00863FEC"/>
    <w:rsid w:val="00864D2F"/>
    <w:rsid w:val="00865979"/>
    <w:rsid w:val="00870561"/>
    <w:rsid w:val="008725F0"/>
    <w:rsid w:val="008742AF"/>
    <w:rsid w:val="008745BF"/>
    <w:rsid w:val="008841BE"/>
    <w:rsid w:val="00884377"/>
    <w:rsid w:val="008848C3"/>
    <w:rsid w:val="008877C1"/>
    <w:rsid w:val="008A1130"/>
    <w:rsid w:val="008A1684"/>
    <w:rsid w:val="008A205C"/>
    <w:rsid w:val="008A34F6"/>
    <w:rsid w:val="008A5695"/>
    <w:rsid w:val="008A613D"/>
    <w:rsid w:val="008A7D7C"/>
    <w:rsid w:val="008B0568"/>
    <w:rsid w:val="008B07A0"/>
    <w:rsid w:val="008B2AC2"/>
    <w:rsid w:val="008B3698"/>
    <w:rsid w:val="008B4603"/>
    <w:rsid w:val="008B7020"/>
    <w:rsid w:val="008C087C"/>
    <w:rsid w:val="008C20EE"/>
    <w:rsid w:val="008C2FA8"/>
    <w:rsid w:val="008C44C4"/>
    <w:rsid w:val="008D25C5"/>
    <w:rsid w:val="008D2797"/>
    <w:rsid w:val="008D2D0C"/>
    <w:rsid w:val="008D53F4"/>
    <w:rsid w:val="008D6279"/>
    <w:rsid w:val="008D6A0B"/>
    <w:rsid w:val="008D72FA"/>
    <w:rsid w:val="008E1D09"/>
    <w:rsid w:val="008E1ED5"/>
    <w:rsid w:val="008E54FF"/>
    <w:rsid w:val="008E6BE8"/>
    <w:rsid w:val="008E735B"/>
    <w:rsid w:val="008F1CEF"/>
    <w:rsid w:val="008F2369"/>
    <w:rsid w:val="0090505F"/>
    <w:rsid w:val="00907D70"/>
    <w:rsid w:val="00910DE1"/>
    <w:rsid w:val="00913D78"/>
    <w:rsid w:val="009140B5"/>
    <w:rsid w:val="00915606"/>
    <w:rsid w:val="00915874"/>
    <w:rsid w:val="00916C3C"/>
    <w:rsid w:val="00916FC5"/>
    <w:rsid w:val="00917081"/>
    <w:rsid w:val="00917635"/>
    <w:rsid w:val="00920432"/>
    <w:rsid w:val="00920869"/>
    <w:rsid w:val="009226E3"/>
    <w:rsid w:val="00924209"/>
    <w:rsid w:val="00930C49"/>
    <w:rsid w:val="00933D9E"/>
    <w:rsid w:val="00934344"/>
    <w:rsid w:val="00935616"/>
    <w:rsid w:val="00937DCA"/>
    <w:rsid w:val="009411E7"/>
    <w:rsid w:val="0094205E"/>
    <w:rsid w:val="00943702"/>
    <w:rsid w:val="00946995"/>
    <w:rsid w:val="00952505"/>
    <w:rsid w:val="00954F7B"/>
    <w:rsid w:val="00955736"/>
    <w:rsid w:val="00956608"/>
    <w:rsid w:val="00960CB9"/>
    <w:rsid w:val="00963FCD"/>
    <w:rsid w:val="00964455"/>
    <w:rsid w:val="00965610"/>
    <w:rsid w:val="00966116"/>
    <w:rsid w:val="009747BC"/>
    <w:rsid w:val="0097746D"/>
    <w:rsid w:val="00981544"/>
    <w:rsid w:val="00990613"/>
    <w:rsid w:val="00990D0F"/>
    <w:rsid w:val="009917E9"/>
    <w:rsid w:val="00992243"/>
    <w:rsid w:val="00993FFB"/>
    <w:rsid w:val="009960E3"/>
    <w:rsid w:val="009A11C9"/>
    <w:rsid w:val="009A27CE"/>
    <w:rsid w:val="009B111E"/>
    <w:rsid w:val="009B1429"/>
    <w:rsid w:val="009B1F01"/>
    <w:rsid w:val="009B24A4"/>
    <w:rsid w:val="009B4D87"/>
    <w:rsid w:val="009B7B07"/>
    <w:rsid w:val="009C29DA"/>
    <w:rsid w:val="009C2DC0"/>
    <w:rsid w:val="009C3A28"/>
    <w:rsid w:val="009C5C9B"/>
    <w:rsid w:val="009D0A7D"/>
    <w:rsid w:val="009D0BAD"/>
    <w:rsid w:val="009D36F7"/>
    <w:rsid w:val="009D59BE"/>
    <w:rsid w:val="009D7B14"/>
    <w:rsid w:val="009E0E72"/>
    <w:rsid w:val="009E4D54"/>
    <w:rsid w:val="009E5296"/>
    <w:rsid w:val="009E5BD7"/>
    <w:rsid w:val="009E5DF1"/>
    <w:rsid w:val="009F05C8"/>
    <w:rsid w:val="009F0AFF"/>
    <w:rsid w:val="009F0F24"/>
    <w:rsid w:val="009F1888"/>
    <w:rsid w:val="009F2131"/>
    <w:rsid w:val="009F2220"/>
    <w:rsid w:val="009F2EA5"/>
    <w:rsid w:val="009F3CA5"/>
    <w:rsid w:val="009F6740"/>
    <w:rsid w:val="009F6AAC"/>
    <w:rsid w:val="009F6B85"/>
    <w:rsid w:val="009F7C23"/>
    <w:rsid w:val="00A02769"/>
    <w:rsid w:val="00A14191"/>
    <w:rsid w:val="00A14F1E"/>
    <w:rsid w:val="00A1549D"/>
    <w:rsid w:val="00A15C77"/>
    <w:rsid w:val="00A15F9A"/>
    <w:rsid w:val="00A16B59"/>
    <w:rsid w:val="00A2129F"/>
    <w:rsid w:val="00A21B78"/>
    <w:rsid w:val="00A21E83"/>
    <w:rsid w:val="00A21FDF"/>
    <w:rsid w:val="00A232EA"/>
    <w:rsid w:val="00A237C7"/>
    <w:rsid w:val="00A321F1"/>
    <w:rsid w:val="00A333C8"/>
    <w:rsid w:val="00A34D77"/>
    <w:rsid w:val="00A3500E"/>
    <w:rsid w:val="00A355D9"/>
    <w:rsid w:val="00A370C4"/>
    <w:rsid w:val="00A40780"/>
    <w:rsid w:val="00A40E7B"/>
    <w:rsid w:val="00A42729"/>
    <w:rsid w:val="00A4459F"/>
    <w:rsid w:val="00A44B41"/>
    <w:rsid w:val="00A45390"/>
    <w:rsid w:val="00A478A2"/>
    <w:rsid w:val="00A47C45"/>
    <w:rsid w:val="00A53F47"/>
    <w:rsid w:val="00A557F5"/>
    <w:rsid w:val="00A55970"/>
    <w:rsid w:val="00A5643A"/>
    <w:rsid w:val="00A566DE"/>
    <w:rsid w:val="00A56FEF"/>
    <w:rsid w:val="00A61046"/>
    <w:rsid w:val="00A619D8"/>
    <w:rsid w:val="00A6688B"/>
    <w:rsid w:val="00A70D2A"/>
    <w:rsid w:val="00A711FA"/>
    <w:rsid w:val="00A71ABC"/>
    <w:rsid w:val="00A71C41"/>
    <w:rsid w:val="00A722D1"/>
    <w:rsid w:val="00A757E7"/>
    <w:rsid w:val="00A800E8"/>
    <w:rsid w:val="00A83814"/>
    <w:rsid w:val="00A83A96"/>
    <w:rsid w:val="00A83F54"/>
    <w:rsid w:val="00A851B5"/>
    <w:rsid w:val="00A8609F"/>
    <w:rsid w:val="00A92D01"/>
    <w:rsid w:val="00A935E6"/>
    <w:rsid w:val="00AA0FB5"/>
    <w:rsid w:val="00AA175B"/>
    <w:rsid w:val="00AA288E"/>
    <w:rsid w:val="00AA49E0"/>
    <w:rsid w:val="00AA4DDE"/>
    <w:rsid w:val="00AA5388"/>
    <w:rsid w:val="00AA7B03"/>
    <w:rsid w:val="00AA7C27"/>
    <w:rsid w:val="00AB4C4C"/>
    <w:rsid w:val="00AB6A99"/>
    <w:rsid w:val="00AC1BB5"/>
    <w:rsid w:val="00AC27E0"/>
    <w:rsid w:val="00AC3B31"/>
    <w:rsid w:val="00AC472A"/>
    <w:rsid w:val="00AC4C57"/>
    <w:rsid w:val="00AC7D87"/>
    <w:rsid w:val="00AD1316"/>
    <w:rsid w:val="00AE05D2"/>
    <w:rsid w:val="00AE1D07"/>
    <w:rsid w:val="00AE1F07"/>
    <w:rsid w:val="00AE2B54"/>
    <w:rsid w:val="00AE3244"/>
    <w:rsid w:val="00AE3547"/>
    <w:rsid w:val="00AE380B"/>
    <w:rsid w:val="00AE4036"/>
    <w:rsid w:val="00AE7889"/>
    <w:rsid w:val="00AF057B"/>
    <w:rsid w:val="00AF5BB9"/>
    <w:rsid w:val="00AF6D5F"/>
    <w:rsid w:val="00AF7439"/>
    <w:rsid w:val="00AF7521"/>
    <w:rsid w:val="00B01A36"/>
    <w:rsid w:val="00B02780"/>
    <w:rsid w:val="00B06DAF"/>
    <w:rsid w:val="00B10304"/>
    <w:rsid w:val="00B10F5B"/>
    <w:rsid w:val="00B12AA8"/>
    <w:rsid w:val="00B1343C"/>
    <w:rsid w:val="00B13F46"/>
    <w:rsid w:val="00B15139"/>
    <w:rsid w:val="00B152E8"/>
    <w:rsid w:val="00B15770"/>
    <w:rsid w:val="00B16CB5"/>
    <w:rsid w:val="00B208C8"/>
    <w:rsid w:val="00B213B3"/>
    <w:rsid w:val="00B21C7C"/>
    <w:rsid w:val="00B22205"/>
    <w:rsid w:val="00B23847"/>
    <w:rsid w:val="00B30B8F"/>
    <w:rsid w:val="00B31712"/>
    <w:rsid w:val="00B32670"/>
    <w:rsid w:val="00B34F38"/>
    <w:rsid w:val="00B42DF4"/>
    <w:rsid w:val="00B4576F"/>
    <w:rsid w:val="00B47EFF"/>
    <w:rsid w:val="00B52088"/>
    <w:rsid w:val="00B52152"/>
    <w:rsid w:val="00B5232B"/>
    <w:rsid w:val="00B61127"/>
    <w:rsid w:val="00B63D4D"/>
    <w:rsid w:val="00B6710E"/>
    <w:rsid w:val="00B744D2"/>
    <w:rsid w:val="00B77828"/>
    <w:rsid w:val="00B77ABF"/>
    <w:rsid w:val="00B80197"/>
    <w:rsid w:val="00B813DC"/>
    <w:rsid w:val="00B83929"/>
    <w:rsid w:val="00B861D9"/>
    <w:rsid w:val="00B90F27"/>
    <w:rsid w:val="00B91DC6"/>
    <w:rsid w:val="00B933CA"/>
    <w:rsid w:val="00BA1D6A"/>
    <w:rsid w:val="00BA2328"/>
    <w:rsid w:val="00BA587E"/>
    <w:rsid w:val="00BB0FDC"/>
    <w:rsid w:val="00BC317D"/>
    <w:rsid w:val="00BC34F6"/>
    <w:rsid w:val="00BD008B"/>
    <w:rsid w:val="00BD14BD"/>
    <w:rsid w:val="00BD1636"/>
    <w:rsid w:val="00BD33ED"/>
    <w:rsid w:val="00BD4631"/>
    <w:rsid w:val="00BD53FE"/>
    <w:rsid w:val="00BE1379"/>
    <w:rsid w:val="00BE18B5"/>
    <w:rsid w:val="00BE1D6A"/>
    <w:rsid w:val="00BE67F8"/>
    <w:rsid w:val="00BF02A7"/>
    <w:rsid w:val="00BF070A"/>
    <w:rsid w:val="00BF19C1"/>
    <w:rsid w:val="00BF77AB"/>
    <w:rsid w:val="00C00DE4"/>
    <w:rsid w:val="00C01123"/>
    <w:rsid w:val="00C01EF6"/>
    <w:rsid w:val="00C01F58"/>
    <w:rsid w:val="00C02ABA"/>
    <w:rsid w:val="00C0332E"/>
    <w:rsid w:val="00C041EC"/>
    <w:rsid w:val="00C048E1"/>
    <w:rsid w:val="00C052DE"/>
    <w:rsid w:val="00C066E9"/>
    <w:rsid w:val="00C06708"/>
    <w:rsid w:val="00C10389"/>
    <w:rsid w:val="00C12B98"/>
    <w:rsid w:val="00C1319E"/>
    <w:rsid w:val="00C138B6"/>
    <w:rsid w:val="00C16B33"/>
    <w:rsid w:val="00C206A6"/>
    <w:rsid w:val="00C21CEE"/>
    <w:rsid w:val="00C25BC1"/>
    <w:rsid w:val="00C26817"/>
    <w:rsid w:val="00C27793"/>
    <w:rsid w:val="00C27804"/>
    <w:rsid w:val="00C335B6"/>
    <w:rsid w:val="00C34E58"/>
    <w:rsid w:val="00C35115"/>
    <w:rsid w:val="00C378BC"/>
    <w:rsid w:val="00C40B6F"/>
    <w:rsid w:val="00C43128"/>
    <w:rsid w:val="00C4424C"/>
    <w:rsid w:val="00C5467C"/>
    <w:rsid w:val="00C57E29"/>
    <w:rsid w:val="00C6440E"/>
    <w:rsid w:val="00C663DF"/>
    <w:rsid w:val="00C67DF1"/>
    <w:rsid w:val="00C72ADF"/>
    <w:rsid w:val="00C72CC9"/>
    <w:rsid w:val="00C73831"/>
    <w:rsid w:val="00C738BC"/>
    <w:rsid w:val="00C7394A"/>
    <w:rsid w:val="00C750A5"/>
    <w:rsid w:val="00C75AEB"/>
    <w:rsid w:val="00C75C67"/>
    <w:rsid w:val="00C77051"/>
    <w:rsid w:val="00C779D0"/>
    <w:rsid w:val="00C80B05"/>
    <w:rsid w:val="00C80E02"/>
    <w:rsid w:val="00C81B9D"/>
    <w:rsid w:val="00C820B9"/>
    <w:rsid w:val="00C85355"/>
    <w:rsid w:val="00C86BC3"/>
    <w:rsid w:val="00C90AD7"/>
    <w:rsid w:val="00C92FCE"/>
    <w:rsid w:val="00C936CC"/>
    <w:rsid w:val="00C945EC"/>
    <w:rsid w:val="00C94D4E"/>
    <w:rsid w:val="00C95F39"/>
    <w:rsid w:val="00CB172C"/>
    <w:rsid w:val="00CB2712"/>
    <w:rsid w:val="00CB27D2"/>
    <w:rsid w:val="00CB32DF"/>
    <w:rsid w:val="00CB4544"/>
    <w:rsid w:val="00CB50F0"/>
    <w:rsid w:val="00CC095D"/>
    <w:rsid w:val="00CC0C23"/>
    <w:rsid w:val="00CC5A58"/>
    <w:rsid w:val="00CC5F17"/>
    <w:rsid w:val="00CC6317"/>
    <w:rsid w:val="00CC68C9"/>
    <w:rsid w:val="00CD01A6"/>
    <w:rsid w:val="00CD2453"/>
    <w:rsid w:val="00CE2968"/>
    <w:rsid w:val="00CE357D"/>
    <w:rsid w:val="00CE654D"/>
    <w:rsid w:val="00CE7937"/>
    <w:rsid w:val="00CF55A0"/>
    <w:rsid w:val="00D00BB5"/>
    <w:rsid w:val="00D02069"/>
    <w:rsid w:val="00D0447D"/>
    <w:rsid w:val="00D04573"/>
    <w:rsid w:val="00D06064"/>
    <w:rsid w:val="00D067DA"/>
    <w:rsid w:val="00D073E6"/>
    <w:rsid w:val="00D07D7C"/>
    <w:rsid w:val="00D10DC6"/>
    <w:rsid w:val="00D11343"/>
    <w:rsid w:val="00D11F4F"/>
    <w:rsid w:val="00D12F27"/>
    <w:rsid w:val="00D20453"/>
    <w:rsid w:val="00D22C67"/>
    <w:rsid w:val="00D247A3"/>
    <w:rsid w:val="00D25BA4"/>
    <w:rsid w:val="00D3389E"/>
    <w:rsid w:val="00D376A7"/>
    <w:rsid w:val="00D44A6D"/>
    <w:rsid w:val="00D46195"/>
    <w:rsid w:val="00D50D68"/>
    <w:rsid w:val="00D515C4"/>
    <w:rsid w:val="00D54B5B"/>
    <w:rsid w:val="00D578E7"/>
    <w:rsid w:val="00D57DB5"/>
    <w:rsid w:val="00D606CC"/>
    <w:rsid w:val="00D609EC"/>
    <w:rsid w:val="00D61F7B"/>
    <w:rsid w:val="00D627C7"/>
    <w:rsid w:val="00D63E05"/>
    <w:rsid w:val="00D63FC8"/>
    <w:rsid w:val="00D641FE"/>
    <w:rsid w:val="00D64786"/>
    <w:rsid w:val="00D65F32"/>
    <w:rsid w:val="00D66A34"/>
    <w:rsid w:val="00D66F0C"/>
    <w:rsid w:val="00D706F3"/>
    <w:rsid w:val="00D70BEA"/>
    <w:rsid w:val="00D70D37"/>
    <w:rsid w:val="00D732EF"/>
    <w:rsid w:val="00D7394E"/>
    <w:rsid w:val="00D739B4"/>
    <w:rsid w:val="00D75F67"/>
    <w:rsid w:val="00D80BA4"/>
    <w:rsid w:val="00D838C6"/>
    <w:rsid w:val="00D86EF3"/>
    <w:rsid w:val="00D92446"/>
    <w:rsid w:val="00D94390"/>
    <w:rsid w:val="00D94623"/>
    <w:rsid w:val="00D94AE7"/>
    <w:rsid w:val="00D95CAF"/>
    <w:rsid w:val="00D97313"/>
    <w:rsid w:val="00D97FCD"/>
    <w:rsid w:val="00DA1895"/>
    <w:rsid w:val="00DB22BA"/>
    <w:rsid w:val="00DB348A"/>
    <w:rsid w:val="00DB4852"/>
    <w:rsid w:val="00DB78C6"/>
    <w:rsid w:val="00DC1EFD"/>
    <w:rsid w:val="00DC39CD"/>
    <w:rsid w:val="00DD2078"/>
    <w:rsid w:val="00DD44FB"/>
    <w:rsid w:val="00DE097F"/>
    <w:rsid w:val="00DE140E"/>
    <w:rsid w:val="00DE150E"/>
    <w:rsid w:val="00DE1D90"/>
    <w:rsid w:val="00DE5721"/>
    <w:rsid w:val="00DE66F6"/>
    <w:rsid w:val="00DE6C10"/>
    <w:rsid w:val="00DF0EC9"/>
    <w:rsid w:val="00DF348C"/>
    <w:rsid w:val="00DF3C57"/>
    <w:rsid w:val="00DF3ED6"/>
    <w:rsid w:val="00DF672D"/>
    <w:rsid w:val="00DF6750"/>
    <w:rsid w:val="00E0046B"/>
    <w:rsid w:val="00E05C7C"/>
    <w:rsid w:val="00E06238"/>
    <w:rsid w:val="00E0774F"/>
    <w:rsid w:val="00E12234"/>
    <w:rsid w:val="00E12609"/>
    <w:rsid w:val="00E12AB5"/>
    <w:rsid w:val="00E1573D"/>
    <w:rsid w:val="00E16773"/>
    <w:rsid w:val="00E17143"/>
    <w:rsid w:val="00E212B4"/>
    <w:rsid w:val="00E232A6"/>
    <w:rsid w:val="00E23662"/>
    <w:rsid w:val="00E273E3"/>
    <w:rsid w:val="00E30CF8"/>
    <w:rsid w:val="00E31519"/>
    <w:rsid w:val="00E32B88"/>
    <w:rsid w:val="00E33BF1"/>
    <w:rsid w:val="00E361F8"/>
    <w:rsid w:val="00E415A3"/>
    <w:rsid w:val="00E419D5"/>
    <w:rsid w:val="00E429D5"/>
    <w:rsid w:val="00E437D5"/>
    <w:rsid w:val="00E50E34"/>
    <w:rsid w:val="00E51B6C"/>
    <w:rsid w:val="00E51CC7"/>
    <w:rsid w:val="00E55EFB"/>
    <w:rsid w:val="00E5757C"/>
    <w:rsid w:val="00E60847"/>
    <w:rsid w:val="00E60B03"/>
    <w:rsid w:val="00E62276"/>
    <w:rsid w:val="00E6413F"/>
    <w:rsid w:val="00E66853"/>
    <w:rsid w:val="00E67B14"/>
    <w:rsid w:val="00E70586"/>
    <w:rsid w:val="00E72326"/>
    <w:rsid w:val="00E73074"/>
    <w:rsid w:val="00E74E2E"/>
    <w:rsid w:val="00E77084"/>
    <w:rsid w:val="00E815A3"/>
    <w:rsid w:val="00E816E2"/>
    <w:rsid w:val="00E878BE"/>
    <w:rsid w:val="00E90296"/>
    <w:rsid w:val="00E9088E"/>
    <w:rsid w:val="00E92191"/>
    <w:rsid w:val="00E93028"/>
    <w:rsid w:val="00E97CD3"/>
    <w:rsid w:val="00EA114E"/>
    <w:rsid w:val="00EA2796"/>
    <w:rsid w:val="00EA3069"/>
    <w:rsid w:val="00EA31BF"/>
    <w:rsid w:val="00EA3226"/>
    <w:rsid w:val="00EA3A3C"/>
    <w:rsid w:val="00EA5651"/>
    <w:rsid w:val="00EA611C"/>
    <w:rsid w:val="00EA7EF9"/>
    <w:rsid w:val="00EB1158"/>
    <w:rsid w:val="00EB2376"/>
    <w:rsid w:val="00EB4309"/>
    <w:rsid w:val="00EB685C"/>
    <w:rsid w:val="00EC00B7"/>
    <w:rsid w:val="00EC3667"/>
    <w:rsid w:val="00EC74AA"/>
    <w:rsid w:val="00ED0F02"/>
    <w:rsid w:val="00ED1247"/>
    <w:rsid w:val="00ED2E9E"/>
    <w:rsid w:val="00ED44F8"/>
    <w:rsid w:val="00ED60F7"/>
    <w:rsid w:val="00ED70DD"/>
    <w:rsid w:val="00EE01C3"/>
    <w:rsid w:val="00EE186C"/>
    <w:rsid w:val="00EE5254"/>
    <w:rsid w:val="00EE5CA8"/>
    <w:rsid w:val="00EF339B"/>
    <w:rsid w:val="00EF4057"/>
    <w:rsid w:val="00EF53A6"/>
    <w:rsid w:val="00EF63BC"/>
    <w:rsid w:val="00F03167"/>
    <w:rsid w:val="00F037DC"/>
    <w:rsid w:val="00F03B00"/>
    <w:rsid w:val="00F10D6A"/>
    <w:rsid w:val="00F13316"/>
    <w:rsid w:val="00F13342"/>
    <w:rsid w:val="00F15995"/>
    <w:rsid w:val="00F15D5E"/>
    <w:rsid w:val="00F16CC1"/>
    <w:rsid w:val="00F2272A"/>
    <w:rsid w:val="00F25C37"/>
    <w:rsid w:val="00F26AA0"/>
    <w:rsid w:val="00F343B5"/>
    <w:rsid w:val="00F35C8C"/>
    <w:rsid w:val="00F4466A"/>
    <w:rsid w:val="00F45D12"/>
    <w:rsid w:val="00F47240"/>
    <w:rsid w:val="00F50489"/>
    <w:rsid w:val="00F50E3E"/>
    <w:rsid w:val="00F51CF1"/>
    <w:rsid w:val="00F52D6F"/>
    <w:rsid w:val="00F545C2"/>
    <w:rsid w:val="00F54BC6"/>
    <w:rsid w:val="00F56F5F"/>
    <w:rsid w:val="00F613A1"/>
    <w:rsid w:val="00F6153E"/>
    <w:rsid w:val="00F6203C"/>
    <w:rsid w:val="00F6383B"/>
    <w:rsid w:val="00F638A9"/>
    <w:rsid w:val="00F65DB3"/>
    <w:rsid w:val="00F67C90"/>
    <w:rsid w:val="00F70A27"/>
    <w:rsid w:val="00F76F70"/>
    <w:rsid w:val="00F84F86"/>
    <w:rsid w:val="00F867E4"/>
    <w:rsid w:val="00F918E5"/>
    <w:rsid w:val="00F9609D"/>
    <w:rsid w:val="00FA0E32"/>
    <w:rsid w:val="00FA1631"/>
    <w:rsid w:val="00FA16AC"/>
    <w:rsid w:val="00FA2788"/>
    <w:rsid w:val="00FA51D9"/>
    <w:rsid w:val="00FB142C"/>
    <w:rsid w:val="00FB2B8D"/>
    <w:rsid w:val="00FB2CEC"/>
    <w:rsid w:val="00FB3DBE"/>
    <w:rsid w:val="00FB73AC"/>
    <w:rsid w:val="00FB7692"/>
    <w:rsid w:val="00FB7718"/>
    <w:rsid w:val="00FC0345"/>
    <w:rsid w:val="00FC0E6A"/>
    <w:rsid w:val="00FC1291"/>
    <w:rsid w:val="00FC21F1"/>
    <w:rsid w:val="00FC371B"/>
    <w:rsid w:val="00FC384A"/>
    <w:rsid w:val="00FD0B8E"/>
    <w:rsid w:val="00FD2B3F"/>
    <w:rsid w:val="00FD3F75"/>
    <w:rsid w:val="00FD4F41"/>
    <w:rsid w:val="00FD67B6"/>
    <w:rsid w:val="00FD7F1E"/>
    <w:rsid w:val="00FE06E9"/>
    <w:rsid w:val="00FE531E"/>
    <w:rsid w:val="00FE578B"/>
    <w:rsid w:val="00FE5C3B"/>
    <w:rsid w:val="00FE6608"/>
    <w:rsid w:val="00FF198D"/>
    <w:rsid w:val="00FF1E26"/>
    <w:rsid w:val="00FF3EFA"/>
    <w:rsid w:val="00FF48A5"/>
    <w:rsid w:val="00FF55E7"/>
    <w:rsid w:val="00FF5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DF9A00FC-6AD1-44F1-A5C2-784EECD9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D5E"/>
    <w:rPr>
      <w:sz w:val="24"/>
      <w:szCs w:val="24"/>
    </w:rPr>
  </w:style>
  <w:style w:type="paragraph" w:styleId="Titre1">
    <w:name w:val="heading 1"/>
    <w:basedOn w:val="Normal"/>
    <w:next w:val="Normal"/>
    <w:qFormat/>
    <w:rsid w:val="00F15D5E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F15D5E"/>
    <w:pPr>
      <w:keepNext/>
      <w:jc w:val="center"/>
      <w:outlineLvl w:val="1"/>
    </w:pPr>
    <w:rPr>
      <w:rFonts w:eastAsia="Arial Unicode MS"/>
      <w:b/>
      <w:bCs/>
    </w:rPr>
  </w:style>
  <w:style w:type="paragraph" w:styleId="Titre3">
    <w:name w:val="heading 3"/>
    <w:basedOn w:val="Normal"/>
    <w:next w:val="Normal"/>
    <w:qFormat/>
    <w:rsid w:val="00F15D5E"/>
    <w:pPr>
      <w:keepNext/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rsid w:val="00F15D5E"/>
    <w:pPr>
      <w:keepNext/>
      <w:jc w:val="center"/>
      <w:outlineLvl w:val="3"/>
    </w:pPr>
    <w:rPr>
      <w:b/>
      <w:bCs/>
    </w:rPr>
  </w:style>
  <w:style w:type="paragraph" w:styleId="Titre6">
    <w:name w:val="heading 6"/>
    <w:basedOn w:val="Normal"/>
    <w:next w:val="Normal"/>
    <w:qFormat/>
    <w:rsid w:val="00F15D5E"/>
    <w:pPr>
      <w:keepNext/>
      <w:outlineLvl w:val="5"/>
    </w:pPr>
    <w:rPr>
      <w:b/>
      <w:bCs/>
      <w:u w:val="single"/>
    </w:rPr>
  </w:style>
  <w:style w:type="paragraph" w:styleId="Titre8">
    <w:name w:val="heading 8"/>
    <w:basedOn w:val="Normal"/>
    <w:next w:val="Normal"/>
    <w:qFormat/>
    <w:rsid w:val="00F15D5E"/>
    <w:pPr>
      <w:keepNext/>
      <w:jc w:val="both"/>
      <w:outlineLvl w:val="7"/>
    </w:pPr>
    <w:rPr>
      <w:b/>
      <w:bCs/>
      <w:sz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15D5E"/>
    <w:pPr>
      <w:jc w:val="center"/>
    </w:pPr>
    <w:rPr>
      <w:b/>
      <w:bCs/>
      <w:sz w:val="28"/>
    </w:rPr>
  </w:style>
  <w:style w:type="paragraph" w:styleId="En-tte">
    <w:name w:val="header"/>
    <w:basedOn w:val="Normal"/>
    <w:rsid w:val="00F15D5E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F15D5E"/>
    <w:pPr>
      <w:tabs>
        <w:tab w:val="left" w:pos="540"/>
      </w:tabs>
      <w:jc w:val="both"/>
    </w:pPr>
  </w:style>
  <w:style w:type="paragraph" w:styleId="Corpsdetexte">
    <w:name w:val="Body Text"/>
    <w:basedOn w:val="Normal"/>
    <w:rsid w:val="00F15D5E"/>
    <w:rPr>
      <w:rFonts w:ascii="Courier New" w:hAnsi="Courier New"/>
      <w:szCs w:val="20"/>
    </w:rPr>
  </w:style>
  <w:style w:type="character" w:styleId="Appelnotedebasdep">
    <w:name w:val="footnote reference"/>
    <w:basedOn w:val="Policepardfaut"/>
    <w:semiHidden/>
    <w:rsid w:val="00F15D5E"/>
    <w:rPr>
      <w:vertAlign w:val="superscript"/>
    </w:rPr>
  </w:style>
  <w:style w:type="paragraph" w:styleId="Corpsdetexte3">
    <w:name w:val="Body Text 3"/>
    <w:basedOn w:val="Normal"/>
    <w:rsid w:val="00F15D5E"/>
    <w:rPr>
      <w:b/>
      <w:bCs/>
    </w:rPr>
  </w:style>
  <w:style w:type="paragraph" w:styleId="Notedebasdepage">
    <w:name w:val="footnote text"/>
    <w:basedOn w:val="Normal"/>
    <w:semiHidden/>
    <w:rsid w:val="00F15D5E"/>
    <w:rPr>
      <w:sz w:val="20"/>
      <w:szCs w:val="20"/>
    </w:rPr>
  </w:style>
  <w:style w:type="character" w:styleId="Numrodepage">
    <w:name w:val="page number"/>
    <w:basedOn w:val="Policepardfaut"/>
    <w:rsid w:val="00F15D5E"/>
  </w:style>
  <w:style w:type="paragraph" w:styleId="Pieddepage">
    <w:name w:val="footer"/>
    <w:basedOn w:val="Normal"/>
    <w:link w:val="PieddepageCar"/>
    <w:uiPriority w:val="99"/>
    <w:rsid w:val="00F15D5E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C750A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rpsdetexte21">
    <w:name w:val="Corps de texte 21"/>
    <w:basedOn w:val="Normal"/>
    <w:rsid w:val="002F0FB1"/>
    <w:pPr>
      <w:tabs>
        <w:tab w:val="left" w:pos="540"/>
      </w:tabs>
      <w:suppressAutoHyphens/>
      <w:jc w:val="both"/>
    </w:pPr>
    <w:rPr>
      <w:lang w:eastAsia="ar-SA"/>
    </w:rPr>
  </w:style>
  <w:style w:type="paragraph" w:customStyle="1" w:styleId="CharChar1">
    <w:name w:val="Char Char1"/>
    <w:basedOn w:val="Normal"/>
    <w:rsid w:val="006F742A"/>
    <w:pPr>
      <w:spacing w:after="160" w:line="240" w:lineRule="exact"/>
    </w:pPr>
    <w:rPr>
      <w:rFonts w:ascii="Tahoma" w:hAnsi="Tahoma" w:cs="Arial"/>
      <w:bCs/>
      <w:szCs w:val="20"/>
      <w:lang w:val="en-US" w:eastAsia="en-US"/>
    </w:rPr>
  </w:style>
  <w:style w:type="paragraph" w:customStyle="1" w:styleId="Corpsdete3">
    <w:name w:val="Corps de te3"/>
    <w:basedOn w:val="Normal"/>
    <w:rsid w:val="00D54B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val="en-US"/>
    </w:rPr>
  </w:style>
  <w:style w:type="paragraph" w:styleId="Textedebulles">
    <w:name w:val="Balloon Text"/>
    <w:basedOn w:val="Normal"/>
    <w:semiHidden/>
    <w:rsid w:val="00DE6C1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90D0F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F918E5"/>
    <w:rPr>
      <w:sz w:val="24"/>
      <w:szCs w:val="24"/>
    </w:rPr>
  </w:style>
  <w:style w:type="paragraph" w:styleId="Listepuces">
    <w:name w:val="List Bullet"/>
    <w:basedOn w:val="Normal"/>
    <w:rsid w:val="00ED44F8"/>
    <w:pPr>
      <w:numPr>
        <w:numId w:val="2"/>
      </w:numPr>
      <w:contextualSpacing/>
    </w:pPr>
  </w:style>
  <w:style w:type="table" w:styleId="Grilledutableau">
    <w:name w:val="Table Grid"/>
    <w:basedOn w:val="TableauNormal"/>
    <w:rsid w:val="002C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EB0F6-8C14-46DD-BE41-9A0E78FD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2029</Words>
  <Characters>11160</Characters>
  <Application>Microsoft Office Word</Application>
  <DocSecurity>4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d’activités 2007</vt:lpstr>
    </vt:vector>
  </TitlesOfParts>
  <Company>CMN</Company>
  <LinksUpToDate>false</LinksUpToDate>
  <CharactersWithSpaces>13163</CharactersWithSpaces>
  <SharedDoc>false</SharedDoc>
  <HLinks>
    <vt:vector size="6" baseType="variant">
      <vt:variant>
        <vt:i4>7798894</vt:i4>
      </vt:variant>
      <vt:variant>
        <vt:i4>-1</vt:i4>
      </vt:variant>
      <vt:variant>
        <vt:i4>1026</vt:i4>
      </vt:variant>
      <vt:variant>
        <vt:i4>1</vt:i4>
      </vt:variant>
      <vt:variant>
        <vt:lpwstr>http://www.monuments-nationaux.fr/img/base/logo.gif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d’activités 2007</dc:title>
  <dc:creator>evelyne.dargent</dc:creator>
  <cp:lastModifiedBy>Mayeur Elisabeth</cp:lastModifiedBy>
  <cp:revision>2</cp:revision>
  <cp:lastPrinted>2018-02-09T08:08:00Z</cp:lastPrinted>
  <dcterms:created xsi:type="dcterms:W3CDTF">2019-05-24T07:30:00Z</dcterms:created>
  <dcterms:modified xsi:type="dcterms:W3CDTF">2019-05-24T07:30:00Z</dcterms:modified>
</cp:coreProperties>
</file>