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305" w:rsidRDefault="00707E6D" w:rsidP="006D6305">
      <w:pPr>
        <w:rPr>
          <w:rFonts w:ascii="Times New Roman" w:hAnsi="Times New Roman"/>
          <w:sz w:val="18"/>
          <w:szCs w:val="18"/>
        </w:rPr>
      </w:pPr>
      <w:r w:rsidRPr="00B71083">
        <w:rPr>
          <w:b/>
          <w:sz w:val="24"/>
        </w:rPr>
        <w:t>Annex</w:t>
      </w:r>
      <w:r w:rsidR="00B71083">
        <w:rPr>
          <w:b/>
          <w:sz w:val="24"/>
        </w:rPr>
        <w:t>e n°</w:t>
      </w:r>
      <w:r w:rsidR="00AF0949">
        <w:rPr>
          <w:b/>
          <w:sz w:val="24"/>
        </w:rPr>
        <w:t>1-</w:t>
      </w:r>
      <w:r w:rsidR="00C02F73">
        <w:rPr>
          <w:b/>
          <w:sz w:val="24"/>
        </w:rPr>
        <w:t>3</w:t>
      </w:r>
      <w:r w:rsidR="0061648E">
        <w:rPr>
          <w:b/>
          <w:sz w:val="24"/>
        </w:rPr>
        <w:t xml:space="preserve"> – dossier d’accréditation</w:t>
      </w:r>
      <w:r w:rsidR="00C02F73">
        <w:rPr>
          <w:b/>
          <w:sz w:val="24"/>
        </w:rPr>
        <w:t>, 2</w:t>
      </w:r>
      <w:r w:rsidR="00C02F73" w:rsidRPr="00C02F73">
        <w:rPr>
          <w:b/>
          <w:sz w:val="24"/>
          <w:vertAlign w:val="superscript"/>
        </w:rPr>
        <w:t>e</w:t>
      </w:r>
      <w:r w:rsidR="00C02F73">
        <w:rPr>
          <w:b/>
          <w:sz w:val="24"/>
        </w:rPr>
        <w:t xml:space="preserve"> partie</w:t>
      </w:r>
      <w:r w:rsidR="00420946">
        <w:rPr>
          <w:b/>
          <w:sz w:val="24"/>
        </w:rPr>
        <w:t xml:space="preserve"> </w:t>
      </w:r>
      <w:r w:rsidR="00420946" w:rsidRPr="00B71083">
        <w:rPr>
          <w:sz w:val="24"/>
        </w:rPr>
        <w:t>:</w:t>
      </w:r>
      <w:r w:rsidR="00B71083" w:rsidRPr="00B71083">
        <w:rPr>
          <w:sz w:val="24"/>
        </w:rPr>
        <w:t xml:space="preserve"> </w:t>
      </w:r>
      <w:r w:rsidR="00483497">
        <w:rPr>
          <w:sz w:val="24"/>
        </w:rPr>
        <w:t>LOCAUX</w:t>
      </w:r>
      <w:r w:rsidR="00F36010">
        <w:rPr>
          <w:sz w:val="24"/>
        </w:rPr>
        <w:t xml:space="preserve"> </w:t>
      </w:r>
      <w:r w:rsidR="00B10537">
        <w:rPr>
          <w:sz w:val="24"/>
        </w:rPr>
        <w:t>A DISPOSITION</w:t>
      </w:r>
      <w:r w:rsidR="009336D4">
        <w:rPr>
          <w:sz w:val="24"/>
        </w:rPr>
        <w:t xml:space="preserve"> DE L’ETABLISSEMENT</w:t>
      </w:r>
      <w:r w:rsidR="00B10537">
        <w:rPr>
          <w:sz w:val="24"/>
        </w:rPr>
        <w:t xml:space="preserve"> POUR L’ENSEIGNEMENT DES </w:t>
      </w:r>
      <w:r w:rsidR="00F36010">
        <w:rPr>
          <w:sz w:val="24"/>
        </w:rPr>
        <w:t>ARTS PLASTIQUES</w:t>
      </w:r>
      <w:r w:rsidR="00EA16C8">
        <w:rPr>
          <w:sz w:val="24"/>
        </w:rPr>
        <w:t xml:space="preserve"> (Pour le spectacle vivant, ce document a été transmis en phase d’auto</w:t>
      </w:r>
      <w:r w:rsidR="005617B8">
        <w:rPr>
          <w:sz w:val="24"/>
        </w:rPr>
        <w:t>-</w:t>
      </w:r>
      <w:r w:rsidR="00EA16C8">
        <w:rPr>
          <w:sz w:val="24"/>
        </w:rPr>
        <w:t>évaluation)</w:t>
      </w:r>
      <w:bookmarkStart w:id="0" w:name="_GoBack"/>
      <w:bookmarkEnd w:id="0"/>
    </w:p>
    <w:tbl>
      <w:tblPr>
        <w:tblW w:w="72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0"/>
        <w:gridCol w:w="1960"/>
        <w:gridCol w:w="3840"/>
      </w:tblGrid>
      <w:tr w:rsidR="006D6305" w:rsidTr="006D6305">
        <w:trPr>
          <w:trHeight w:val="300"/>
        </w:trPr>
        <w:tc>
          <w:tcPr>
            <w:tcW w:w="3440" w:type="dxa"/>
            <w:gridSpan w:val="2"/>
            <w:shd w:val="clear" w:color="auto" w:fill="CCFFFF"/>
            <w:noWrap/>
            <w:tcMar>
              <w:top w:w="0" w:type="dxa"/>
              <w:left w:w="70" w:type="dxa"/>
              <w:bottom w:w="0" w:type="dxa"/>
              <w:right w:w="70" w:type="dxa"/>
            </w:tcMar>
            <w:vAlign w:val="bottom"/>
            <w:hideMark/>
          </w:tcPr>
          <w:p w:rsidR="006D6305" w:rsidRDefault="006D6305" w:rsidP="00790CE3">
            <w:pPr>
              <w:rPr>
                <w:rFonts w:ascii="Times New Roman" w:hAnsi="Times New Roman" w:cs="Times New Roman"/>
                <w:b/>
                <w:bCs/>
                <w:color w:val="000000"/>
                <w:lang w:eastAsia="fr-FR"/>
              </w:rPr>
            </w:pPr>
            <w:r>
              <w:rPr>
                <w:rFonts w:ascii="Times New Roman" w:hAnsi="Times New Roman" w:cs="Times New Roman"/>
                <w:b/>
                <w:bCs/>
                <w:color w:val="000000"/>
                <w:lang w:eastAsia="fr-FR"/>
              </w:rPr>
              <w:t>Nombre de sites</w:t>
            </w:r>
          </w:p>
        </w:tc>
        <w:tc>
          <w:tcPr>
            <w:tcW w:w="3840" w:type="dxa"/>
            <w:shd w:val="clear" w:color="auto" w:fill="FFFFFF"/>
            <w:noWrap/>
            <w:tcMar>
              <w:top w:w="0" w:type="dxa"/>
              <w:left w:w="70" w:type="dxa"/>
              <w:bottom w:w="0" w:type="dxa"/>
              <w:right w:w="70" w:type="dxa"/>
            </w:tcMar>
            <w:vAlign w:val="bottom"/>
            <w:hideMark/>
          </w:tcPr>
          <w:p w:rsidR="006D6305" w:rsidRDefault="006D6305" w:rsidP="00790CE3">
            <w:pPr>
              <w:jc w:val="center"/>
              <w:rPr>
                <w:rFonts w:ascii="Times New Roman" w:hAnsi="Times New Roman" w:cs="Times New Roman"/>
                <w:color w:val="000000"/>
                <w:lang w:eastAsia="fr-FR"/>
              </w:rPr>
            </w:pPr>
            <w:r>
              <w:rPr>
                <w:rFonts w:ascii="Times New Roman" w:hAnsi="Times New Roman" w:cs="Times New Roman"/>
                <w:color w:val="000000"/>
                <w:lang w:eastAsia="fr-FR"/>
              </w:rPr>
              <w:t>3</w:t>
            </w:r>
          </w:p>
        </w:tc>
      </w:tr>
      <w:tr w:rsidR="006D6305" w:rsidTr="006D6305">
        <w:trPr>
          <w:trHeight w:val="458"/>
        </w:trPr>
        <w:tc>
          <w:tcPr>
            <w:tcW w:w="1480" w:type="dxa"/>
            <w:vMerge w:val="restart"/>
            <w:shd w:val="clear" w:color="auto" w:fill="CCFFFF"/>
            <w:tcMar>
              <w:top w:w="0" w:type="dxa"/>
              <w:left w:w="70" w:type="dxa"/>
              <w:bottom w:w="0" w:type="dxa"/>
              <w:right w:w="70" w:type="dxa"/>
            </w:tcMar>
            <w:vAlign w:val="center"/>
            <w:hideMark/>
          </w:tcPr>
          <w:p w:rsidR="006D6305" w:rsidRDefault="006D6305" w:rsidP="00790CE3">
            <w:pPr>
              <w:rPr>
                <w:rFonts w:ascii="Times New Roman" w:hAnsi="Times New Roman" w:cs="Times New Roman"/>
                <w:b/>
                <w:bCs/>
                <w:color w:val="000000"/>
                <w:lang w:eastAsia="fr-FR"/>
              </w:rPr>
            </w:pPr>
            <w:r>
              <w:rPr>
                <w:rFonts w:ascii="Times New Roman" w:hAnsi="Times New Roman" w:cs="Times New Roman"/>
                <w:b/>
                <w:bCs/>
                <w:color w:val="000000"/>
                <w:lang w:eastAsia="fr-FR"/>
              </w:rPr>
              <w:t>Surfaces (m²)</w:t>
            </w:r>
          </w:p>
        </w:tc>
        <w:tc>
          <w:tcPr>
            <w:tcW w:w="1960" w:type="dxa"/>
            <w:shd w:val="clear" w:color="auto" w:fill="CCFFFF"/>
            <w:noWrap/>
            <w:tcMar>
              <w:top w:w="0" w:type="dxa"/>
              <w:left w:w="70" w:type="dxa"/>
              <w:bottom w:w="0" w:type="dxa"/>
              <w:right w:w="70" w:type="dxa"/>
            </w:tcMar>
            <w:vAlign w:val="bottom"/>
            <w:hideMark/>
          </w:tcPr>
          <w:p w:rsidR="006D6305" w:rsidRDefault="006D6305" w:rsidP="00790CE3">
            <w:pPr>
              <w:rPr>
                <w:rFonts w:ascii="Times New Roman" w:hAnsi="Times New Roman" w:cs="Times New Roman"/>
                <w:color w:val="000000"/>
                <w:lang w:eastAsia="fr-FR"/>
              </w:rPr>
            </w:pPr>
            <w:proofErr w:type="gramStart"/>
            <w:r>
              <w:rPr>
                <w:rFonts w:ascii="Times New Roman" w:hAnsi="Times New Roman" w:cs="Times New Roman"/>
                <w:color w:val="000000"/>
                <w:lang w:eastAsia="fr-FR"/>
              </w:rPr>
              <w:t>administration</w:t>
            </w:r>
            <w:proofErr w:type="gramEnd"/>
            <w:r>
              <w:rPr>
                <w:rFonts w:ascii="Times New Roman" w:hAnsi="Times New Roman" w:cs="Times New Roman"/>
                <w:color w:val="000000"/>
                <w:lang w:eastAsia="fr-FR"/>
              </w:rPr>
              <w:t> :</w:t>
            </w:r>
          </w:p>
        </w:tc>
        <w:tc>
          <w:tcPr>
            <w:tcW w:w="3840" w:type="dxa"/>
            <w:shd w:val="clear" w:color="auto" w:fill="FFFFFF"/>
            <w:noWrap/>
            <w:tcMar>
              <w:top w:w="0" w:type="dxa"/>
              <w:left w:w="70" w:type="dxa"/>
              <w:bottom w:w="0" w:type="dxa"/>
              <w:right w:w="70" w:type="dxa"/>
            </w:tcMar>
            <w:vAlign w:val="bottom"/>
            <w:hideMark/>
          </w:tcPr>
          <w:p w:rsidR="006D6305" w:rsidRDefault="006D6305" w:rsidP="00790CE3">
            <w:pPr>
              <w:jc w:val="center"/>
              <w:rPr>
                <w:rFonts w:ascii="Times New Roman" w:hAnsi="Times New Roman" w:cs="Times New Roman"/>
                <w:color w:val="000000"/>
                <w:lang w:eastAsia="fr-FR"/>
              </w:rPr>
            </w:pPr>
            <w:r>
              <w:rPr>
                <w:rFonts w:ascii="Times New Roman" w:hAnsi="Times New Roman" w:cs="Times New Roman"/>
                <w:color w:val="000000"/>
                <w:lang w:eastAsia="fr-FR"/>
              </w:rPr>
              <w:t> 3107</w:t>
            </w:r>
          </w:p>
        </w:tc>
      </w:tr>
      <w:tr w:rsidR="006D6305" w:rsidTr="006D6305">
        <w:trPr>
          <w:trHeight w:val="285"/>
        </w:trPr>
        <w:tc>
          <w:tcPr>
            <w:tcW w:w="0" w:type="auto"/>
            <w:vMerge/>
            <w:vAlign w:val="center"/>
            <w:hideMark/>
          </w:tcPr>
          <w:p w:rsidR="006D6305" w:rsidRDefault="006D6305" w:rsidP="00790CE3">
            <w:pPr>
              <w:rPr>
                <w:rFonts w:ascii="Times New Roman" w:hAnsi="Times New Roman" w:cs="Times New Roman"/>
                <w:b/>
                <w:bCs/>
                <w:color w:val="000000"/>
                <w:lang w:eastAsia="fr-FR"/>
              </w:rPr>
            </w:pPr>
          </w:p>
        </w:tc>
        <w:tc>
          <w:tcPr>
            <w:tcW w:w="1960" w:type="dxa"/>
            <w:shd w:val="clear" w:color="auto" w:fill="CCFFFF"/>
            <w:noWrap/>
            <w:tcMar>
              <w:top w:w="0" w:type="dxa"/>
              <w:left w:w="70" w:type="dxa"/>
              <w:bottom w:w="0" w:type="dxa"/>
              <w:right w:w="70" w:type="dxa"/>
            </w:tcMar>
            <w:vAlign w:val="bottom"/>
            <w:hideMark/>
          </w:tcPr>
          <w:p w:rsidR="006D6305" w:rsidRDefault="006D6305" w:rsidP="00790CE3">
            <w:pPr>
              <w:rPr>
                <w:rFonts w:ascii="Times New Roman" w:hAnsi="Times New Roman" w:cs="Times New Roman"/>
                <w:color w:val="000000"/>
                <w:lang w:eastAsia="fr-FR"/>
              </w:rPr>
            </w:pPr>
            <w:proofErr w:type="gramStart"/>
            <w:r>
              <w:rPr>
                <w:rFonts w:ascii="Times New Roman" w:hAnsi="Times New Roman" w:cs="Times New Roman"/>
                <w:color w:val="000000"/>
                <w:lang w:eastAsia="fr-FR"/>
              </w:rPr>
              <w:t>formation</w:t>
            </w:r>
            <w:proofErr w:type="gramEnd"/>
            <w:r>
              <w:rPr>
                <w:rFonts w:ascii="Times New Roman" w:hAnsi="Times New Roman" w:cs="Times New Roman"/>
                <w:color w:val="000000"/>
                <w:lang w:eastAsia="fr-FR"/>
              </w:rPr>
              <w:t> :</w:t>
            </w:r>
          </w:p>
        </w:tc>
        <w:tc>
          <w:tcPr>
            <w:tcW w:w="3840" w:type="dxa"/>
            <w:shd w:val="clear" w:color="auto" w:fill="FFFFFF"/>
            <w:noWrap/>
            <w:tcMar>
              <w:top w:w="0" w:type="dxa"/>
              <w:left w:w="70" w:type="dxa"/>
              <w:bottom w:w="0" w:type="dxa"/>
              <w:right w:w="70" w:type="dxa"/>
            </w:tcMar>
            <w:vAlign w:val="bottom"/>
            <w:hideMark/>
          </w:tcPr>
          <w:p w:rsidR="006D6305" w:rsidRDefault="006D6305" w:rsidP="00790CE3">
            <w:pPr>
              <w:jc w:val="center"/>
              <w:rPr>
                <w:rFonts w:ascii="Times New Roman" w:hAnsi="Times New Roman" w:cs="Times New Roman"/>
                <w:color w:val="000000"/>
                <w:lang w:eastAsia="fr-FR"/>
              </w:rPr>
            </w:pPr>
            <w:r>
              <w:rPr>
                <w:rFonts w:ascii="Times New Roman" w:hAnsi="Times New Roman" w:cs="Times New Roman"/>
                <w:color w:val="000000"/>
                <w:lang w:eastAsia="fr-FR"/>
              </w:rPr>
              <w:t> 1463</w:t>
            </w:r>
          </w:p>
        </w:tc>
      </w:tr>
    </w:tbl>
    <w:p w:rsidR="006D6305" w:rsidRDefault="006D6305" w:rsidP="007D0267">
      <w:pPr>
        <w:spacing w:before="0"/>
        <w:rPr>
          <w:rFonts w:ascii="Times New Roman" w:hAnsi="Times New Roman"/>
          <w:sz w:val="18"/>
          <w:szCs w:val="18"/>
        </w:rPr>
      </w:pPr>
    </w:p>
    <w:tbl>
      <w:tblPr>
        <w:tblStyle w:val="Grilledutableau"/>
        <w:tblW w:w="0" w:type="auto"/>
        <w:tblLook w:val="04A0" w:firstRow="1" w:lastRow="0" w:firstColumn="1" w:lastColumn="0" w:noHBand="0" w:noVBand="1"/>
      </w:tblPr>
      <w:tblGrid>
        <w:gridCol w:w="9062"/>
      </w:tblGrid>
      <w:tr w:rsidR="00597703" w:rsidRPr="002F4BAD" w:rsidTr="00597703">
        <w:tc>
          <w:tcPr>
            <w:tcW w:w="9062" w:type="dxa"/>
          </w:tcPr>
          <w:p w:rsidR="00597703" w:rsidRPr="002F4BAD" w:rsidRDefault="00597703" w:rsidP="00597703">
            <w:pPr>
              <w:rPr>
                <w:rFonts w:ascii="Geneva" w:hAnsi="Geneva"/>
                <w:i/>
                <w:szCs w:val="22"/>
              </w:rPr>
            </w:pPr>
            <w:r w:rsidRPr="002F4BAD">
              <w:rPr>
                <w:rFonts w:ascii="Geneva" w:hAnsi="Geneva"/>
                <w:i/>
                <w:szCs w:val="22"/>
              </w:rPr>
              <w:t>Brève description (utilisation, localisation…) :</w:t>
            </w:r>
          </w:p>
          <w:p w:rsidR="007C37D7" w:rsidRDefault="002F4BAD" w:rsidP="007C37D7">
            <w:pPr>
              <w:spacing w:before="60" w:afterLines="60" w:after="144"/>
              <w:rPr>
                <w:rFonts w:ascii="Geneva" w:hAnsi="Geneva"/>
                <w:szCs w:val="22"/>
              </w:rPr>
            </w:pPr>
            <w:r w:rsidRPr="002F4BAD">
              <w:rPr>
                <w:rFonts w:ascii="Geneva" w:hAnsi="Geneva" w:cs="Tahoma"/>
                <w:color w:val="000000"/>
                <w:szCs w:val="22"/>
              </w:rPr>
              <w:t xml:space="preserve">Le Conservatoire </w:t>
            </w:r>
            <w:r w:rsidRPr="002F4BAD">
              <w:rPr>
                <w:rFonts w:ascii="Geneva" w:hAnsi="Geneva" w:cs="Tahoma"/>
                <w:color w:val="000000"/>
                <w:szCs w:val="22"/>
              </w:rPr>
              <w:t xml:space="preserve">national supérieur d’art dramatique </w:t>
            </w:r>
            <w:r w:rsidRPr="002F4BAD">
              <w:rPr>
                <w:rFonts w:ascii="Geneva" w:hAnsi="Geneva" w:cs="Tahoma"/>
                <w:color w:val="000000"/>
                <w:szCs w:val="22"/>
              </w:rPr>
              <w:t xml:space="preserve">est soumis à de fortes contraintes immobilières et à des risques importants en termes de sécurité depuis de nombreuses années. </w:t>
            </w:r>
            <w:r w:rsidR="007C37D7" w:rsidRPr="002F4BAD">
              <w:rPr>
                <w:rFonts w:ascii="Geneva" w:hAnsi="Geneva"/>
                <w:szCs w:val="22"/>
              </w:rPr>
              <w:t>Le projet de nouveaux locaux est en travail au Conservatoire depuis plus de 20 ans et a failli aboutir en 2007, avant d’être abandonné.</w:t>
            </w:r>
          </w:p>
          <w:p w:rsidR="002F4BAD" w:rsidRDefault="002F4BAD" w:rsidP="002F4BAD">
            <w:pPr>
              <w:spacing w:before="60" w:afterLines="60" w:after="144"/>
              <w:rPr>
                <w:rFonts w:ascii="Geneva" w:hAnsi="Geneva"/>
                <w:szCs w:val="22"/>
              </w:rPr>
            </w:pPr>
            <w:r w:rsidRPr="002F4BAD">
              <w:rPr>
                <w:rFonts w:ascii="Geneva" w:hAnsi="Geneva"/>
                <w:szCs w:val="22"/>
              </w:rPr>
              <w:t xml:space="preserve">En 2014, a eu lieu un accident très grave d’élève dont les causes ont été identifiées par l’enquête diligentée après ce drame : l’utilisation excessive de locaux non adaptés à la pratique est clairement désignée comme cause majeure de l’accident. </w:t>
            </w:r>
          </w:p>
          <w:p w:rsidR="002F4BAD" w:rsidRPr="002F4BAD" w:rsidRDefault="002F4BAD" w:rsidP="002F4BAD">
            <w:pPr>
              <w:spacing w:before="60" w:afterLines="60" w:after="144"/>
              <w:rPr>
                <w:rFonts w:ascii="Geneva" w:hAnsi="Geneva" w:cs="Tahoma"/>
                <w:color w:val="000000"/>
                <w:szCs w:val="22"/>
              </w:rPr>
            </w:pPr>
            <w:r w:rsidRPr="002F4BAD">
              <w:rPr>
                <w:rFonts w:ascii="Geneva" w:hAnsi="Geneva" w:cs="Tahoma"/>
                <w:color w:val="000000"/>
                <w:szCs w:val="22"/>
              </w:rPr>
              <w:t>Sans la décision politique de deux Présidents de la République de faire naître une « Cité du Théâtre »</w:t>
            </w:r>
            <w:r>
              <w:rPr>
                <w:rFonts w:ascii="Geneva" w:hAnsi="Geneva" w:cs="Tahoma"/>
                <w:color w:val="000000"/>
                <w:szCs w:val="22"/>
              </w:rPr>
              <w:t xml:space="preserve"> (</w:t>
            </w:r>
            <w:proofErr w:type="spellStart"/>
            <w:r>
              <w:rPr>
                <w:rFonts w:ascii="Geneva" w:hAnsi="Geneva" w:cs="Tahoma"/>
                <w:color w:val="000000"/>
                <w:szCs w:val="22"/>
              </w:rPr>
              <w:t>cf</w:t>
            </w:r>
            <w:proofErr w:type="spellEnd"/>
            <w:r>
              <w:rPr>
                <w:rFonts w:ascii="Geneva" w:hAnsi="Geneva" w:cs="Tahoma"/>
                <w:color w:val="000000"/>
                <w:szCs w:val="22"/>
              </w:rPr>
              <w:t xml:space="preserve"> ci-après)</w:t>
            </w:r>
            <w:r w:rsidRPr="002F4BAD">
              <w:rPr>
                <w:rFonts w:ascii="Geneva" w:hAnsi="Geneva" w:cs="Tahoma"/>
                <w:color w:val="000000"/>
                <w:szCs w:val="22"/>
              </w:rPr>
              <w:t>, le Conservatoire National Supérieur d’art Dramatique aurait très probablement dû être fermé dans un avenir proche pour des raisons de sécurité, qui sont, chaque année, désignées avec plus d’intensité par les services compétents.</w:t>
            </w:r>
          </w:p>
          <w:p w:rsidR="002F4BAD" w:rsidRPr="002F4BAD" w:rsidRDefault="002F4BAD" w:rsidP="002F4BAD">
            <w:pPr>
              <w:pStyle w:val="Normal1"/>
              <w:jc w:val="both"/>
              <w:rPr>
                <w:rFonts w:ascii="Geneva" w:eastAsia="WenQuanYi Micro Hei" w:hAnsi="Geneva"/>
                <w:color w:val="000000"/>
                <w:kern w:val="1"/>
                <w:sz w:val="22"/>
                <w:szCs w:val="22"/>
                <w:lang w:val="fr-FR" w:eastAsia="zh-CN" w:bidi="hi-IN"/>
              </w:rPr>
            </w:pPr>
            <w:r>
              <w:rPr>
                <w:rFonts w:ascii="Geneva" w:eastAsia="WenQuanYi Micro Hei" w:hAnsi="Geneva"/>
                <w:color w:val="000000"/>
                <w:kern w:val="1"/>
                <w:sz w:val="22"/>
                <w:szCs w:val="22"/>
                <w:lang w:val="fr-FR" w:eastAsia="zh-CN" w:bidi="hi-IN"/>
              </w:rPr>
              <w:t xml:space="preserve">Le Conservatoire occupe actuellement </w:t>
            </w:r>
            <w:r w:rsidRPr="002F4BAD">
              <w:rPr>
                <w:rFonts w:ascii="Geneva" w:eastAsia="WenQuanYi Micro Hei" w:hAnsi="Geneva"/>
                <w:color w:val="000000"/>
                <w:kern w:val="1"/>
                <w:sz w:val="22"/>
                <w:szCs w:val="22"/>
                <w:lang w:val="fr-FR" w:eastAsia="zh-CN" w:bidi="hi-IN"/>
              </w:rPr>
              <w:t>trois bâtiments</w:t>
            </w:r>
            <w:r>
              <w:rPr>
                <w:rFonts w:ascii="Geneva" w:eastAsia="WenQuanYi Micro Hei" w:hAnsi="Geneva"/>
                <w:color w:val="000000"/>
                <w:kern w:val="1"/>
                <w:sz w:val="22"/>
                <w:szCs w:val="22"/>
                <w:lang w:val="fr-FR" w:eastAsia="zh-CN" w:bidi="hi-IN"/>
              </w:rPr>
              <w:t xml:space="preserve"> </w:t>
            </w:r>
            <w:r w:rsidRPr="002F4BAD">
              <w:rPr>
                <w:rFonts w:ascii="Geneva" w:eastAsia="WenQuanYi Micro Hei" w:hAnsi="Geneva"/>
                <w:color w:val="000000"/>
                <w:kern w:val="1"/>
                <w:sz w:val="22"/>
                <w:szCs w:val="22"/>
                <w:lang w:val="fr-FR" w:eastAsia="zh-CN" w:bidi="hi-IN"/>
              </w:rPr>
              <w:t>:</w:t>
            </w:r>
          </w:p>
          <w:p w:rsidR="002F4BAD" w:rsidRPr="002F4BAD" w:rsidRDefault="002F4BAD" w:rsidP="002F4BAD">
            <w:pPr>
              <w:pStyle w:val="Normal1"/>
              <w:numPr>
                <w:ilvl w:val="0"/>
                <w:numId w:val="8"/>
              </w:numPr>
              <w:jc w:val="both"/>
              <w:rPr>
                <w:rFonts w:ascii="Geneva" w:eastAsia="WenQuanYi Micro Hei" w:hAnsi="Geneva"/>
                <w:color w:val="000000"/>
                <w:kern w:val="1"/>
                <w:sz w:val="22"/>
                <w:szCs w:val="22"/>
                <w:lang w:val="fr-FR" w:eastAsia="zh-CN" w:bidi="hi-IN"/>
              </w:rPr>
            </w:pPr>
            <w:proofErr w:type="gramStart"/>
            <w:r w:rsidRPr="002F4BAD">
              <w:rPr>
                <w:rFonts w:ascii="Geneva" w:eastAsia="WenQuanYi Micro Hei" w:hAnsi="Geneva"/>
                <w:color w:val="000000"/>
                <w:kern w:val="1"/>
                <w:sz w:val="22"/>
                <w:szCs w:val="22"/>
                <w:lang w:val="fr-FR" w:eastAsia="zh-CN" w:bidi="hi-IN"/>
              </w:rPr>
              <w:t>bâtiment</w:t>
            </w:r>
            <w:proofErr w:type="gramEnd"/>
            <w:r w:rsidRPr="002F4BAD">
              <w:rPr>
                <w:rFonts w:ascii="Geneva" w:eastAsia="WenQuanYi Micro Hei" w:hAnsi="Geneva"/>
                <w:color w:val="000000"/>
                <w:kern w:val="1"/>
                <w:sz w:val="22"/>
                <w:szCs w:val="22"/>
                <w:lang w:val="fr-FR" w:eastAsia="zh-CN" w:bidi="hi-IN"/>
              </w:rPr>
              <w:t xml:space="preserve"> principal – d’une surface brute utile de 3 780 mètres carrés – situés 2 bis rue du Conservatoire (75009 Paris), comportant hall d’accueil, 7 salles de cours, espaces techniques, bureaux, bibliothèque ;</w:t>
            </w:r>
          </w:p>
          <w:p w:rsidR="002F4BAD" w:rsidRPr="002F4BAD" w:rsidRDefault="002F4BAD" w:rsidP="002F4BAD">
            <w:pPr>
              <w:pStyle w:val="Normal1"/>
              <w:numPr>
                <w:ilvl w:val="0"/>
                <w:numId w:val="8"/>
              </w:numPr>
              <w:jc w:val="both"/>
              <w:rPr>
                <w:rFonts w:ascii="Geneva" w:eastAsia="WenQuanYi Micro Hei" w:hAnsi="Geneva"/>
                <w:color w:val="000000"/>
                <w:kern w:val="1"/>
                <w:sz w:val="22"/>
                <w:szCs w:val="22"/>
                <w:lang w:val="fr-FR" w:eastAsia="zh-CN" w:bidi="hi-IN"/>
              </w:rPr>
            </w:pPr>
            <w:proofErr w:type="gramStart"/>
            <w:r w:rsidRPr="002F4BAD">
              <w:rPr>
                <w:rFonts w:ascii="Geneva" w:eastAsia="WenQuanYi Micro Hei" w:hAnsi="Geneva"/>
                <w:color w:val="000000"/>
                <w:kern w:val="1"/>
                <w:sz w:val="22"/>
                <w:szCs w:val="22"/>
                <w:lang w:val="fr-FR" w:eastAsia="zh-CN" w:bidi="hi-IN"/>
              </w:rPr>
              <w:t>locaux</w:t>
            </w:r>
            <w:proofErr w:type="gramEnd"/>
            <w:r w:rsidRPr="002F4BAD">
              <w:rPr>
                <w:rFonts w:ascii="Geneva" w:eastAsia="WenQuanYi Micro Hei" w:hAnsi="Geneva"/>
                <w:color w:val="000000"/>
                <w:kern w:val="1"/>
                <w:sz w:val="22"/>
                <w:szCs w:val="22"/>
                <w:lang w:val="fr-FR" w:eastAsia="zh-CN" w:bidi="hi-IN"/>
              </w:rPr>
              <w:t xml:space="preserve"> techniques et pédagogiques de 603 mètres carrés de surface utile, contigus au mur du théâtre du Conservatoire, loués 29 rue du Faubourg Poissonnière (75009 Paris) ;</w:t>
            </w:r>
          </w:p>
          <w:p w:rsidR="00AC32D5" w:rsidRPr="002F4BAD" w:rsidRDefault="002F4BAD" w:rsidP="002F4BAD">
            <w:pPr>
              <w:pStyle w:val="Normal1"/>
              <w:numPr>
                <w:ilvl w:val="0"/>
                <w:numId w:val="8"/>
              </w:numPr>
              <w:tabs>
                <w:tab w:val="left" w:pos="1095"/>
              </w:tabs>
              <w:jc w:val="both"/>
              <w:rPr>
                <w:rFonts w:ascii="Geneva" w:hAnsi="Geneva"/>
                <w:sz w:val="22"/>
                <w:szCs w:val="22"/>
              </w:rPr>
            </w:pPr>
            <w:proofErr w:type="gramStart"/>
            <w:r w:rsidRPr="002F4BAD">
              <w:rPr>
                <w:rFonts w:ascii="Geneva" w:eastAsia="WenQuanYi Micro Hei" w:hAnsi="Geneva"/>
                <w:color w:val="000000"/>
                <w:kern w:val="1"/>
                <w:sz w:val="22"/>
                <w:szCs w:val="22"/>
                <w:lang w:val="fr-FR" w:eastAsia="zh-CN" w:bidi="hi-IN"/>
              </w:rPr>
              <w:t>atelier</w:t>
            </w:r>
            <w:proofErr w:type="gramEnd"/>
            <w:r w:rsidRPr="002F4BAD">
              <w:rPr>
                <w:rFonts w:ascii="Geneva" w:eastAsia="WenQuanYi Micro Hei" w:hAnsi="Geneva"/>
                <w:color w:val="000000"/>
                <w:kern w:val="1"/>
                <w:sz w:val="22"/>
                <w:szCs w:val="22"/>
                <w:lang w:val="fr-FR" w:eastAsia="zh-CN" w:bidi="hi-IN"/>
              </w:rPr>
              <w:t xml:space="preserve"> de construction des décors de 92 mètres carrés de surface utile, loués 31 rue du Faubourg Poissonnière (75009 Paris).</w:t>
            </w:r>
          </w:p>
        </w:tc>
      </w:tr>
    </w:tbl>
    <w:p w:rsidR="00597703" w:rsidRPr="007C37D7" w:rsidRDefault="00597703" w:rsidP="00597703">
      <w:pPr>
        <w:rPr>
          <w:rFonts w:ascii="Geneva" w:hAnsi="Geneva"/>
          <w:sz w:val="4"/>
          <w:szCs w:val="4"/>
        </w:rPr>
      </w:pPr>
    </w:p>
    <w:tbl>
      <w:tblPr>
        <w:tblStyle w:val="Grilledutableau"/>
        <w:tblW w:w="0" w:type="auto"/>
        <w:tblLook w:val="04A0" w:firstRow="1" w:lastRow="0" w:firstColumn="1" w:lastColumn="0" w:noHBand="0" w:noVBand="1"/>
      </w:tblPr>
      <w:tblGrid>
        <w:gridCol w:w="9062"/>
      </w:tblGrid>
      <w:tr w:rsidR="00597703" w:rsidRPr="002F4BAD" w:rsidTr="00597703">
        <w:tc>
          <w:tcPr>
            <w:tcW w:w="9062" w:type="dxa"/>
          </w:tcPr>
          <w:p w:rsidR="00597703" w:rsidRPr="002F4BAD" w:rsidRDefault="00597703" w:rsidP="00597703">
            <w:pPr>
              <w:rPr>
                <w:rFonts w:ascii="Geneva" w:hAnsi="Geneva"/>
                <w:i/>
                <w:szCs w:val="22"/>
              </w:rPr>
            </w:pPr>
            <w:r w:rsidRPr="002F4BAD">
              <w:rPr>
                <w:rFonts w:ascii="Geneva" w:hAnsi="Geneva"/>
                <w:i/>
                <w:szCs w:val="22"/>
              </w:rPr>
              <w:t>Eventuelles évolutions envisagées durant la période d’accréditation :</w:t>
            </w:r>
          </w:p>
          <w:p w:rsidR="007C37D7" w:rsidRDefault="007C37D7" w:rsidP="002F4BAD">
            <w:pPr>
              <w:pStyle w:val="Normal1"/>
              <w:jc w:val="both"/>
              <w:rPr>
                <w:rFonts w:ascii="Geneva" w:hAnsi="Geneva" w:cs="Arial"/>
                <w:sz w:val="22"/>
                <w:szCs w:val="22"/>
                <w:lang w:val="fr-FR"/>
              </w:rPr>
            </w:pPr>
            <w:r>
              <w:rPr>
                <w:rFonts w:ascii="Geneva" w:hAnsi="Geneva" w:cs="Arial"/>
                <w:sz w:val="22"/>
                <w:szCs w:val="22"/>
                <w:lang w:val="fr-FR"/>
              </w:rPr>
              <w:t>Le Conservatoire</w:t>
            </w:r>
            <w:r w:rsidR="002F4BAD" w:rsidRPr="002F4BAD">
              <w:rPr>
                <w:rFonts w:ascii="Geneva" w:hAnsi="Geneva" w:cs="Arial"/>
                <w:sz w:val="22"/>
                <w:szCs w:val="22"/>
                <w:lang w:val="fr-FR"/>
              </w:rPr>
              <w:t xml:space="preserve"> </w:t>
            </w:r>
            <w:r>
              <w:rPr>
                <w:rFonts w:ascii="Geneva" w:hAnsi="Geneva" w:cs="Arial"/>
                <w:sz w:val="22"/>
                <w:szCs w:val="22"/>
                <w:lang w:val="fr-FR"/>
              </w:rPr>
              <w:t>est partie prenante du</w:t>
            </w:r>
            <w:r w:rsidR="002F4BAD" w:rsidRPr="002F4BAD">
              <w:rPr>
                <w:rFonts w:ascii="Geneva" w:hAnsi="Geneva" w:cs="Arial"/>
                <w:sz w:val="22"/>
                <w:szCs w:val="22"/>
                <w:lang w:val="fr-FR"/>
              </w:rPr>
              <w:t xml:space="preserve"> projet de Cité du Théâtre,</w:t>
            </w:r>
            <w:r>
              <w:rPr>
                <w:rFonts w:ascii="Geneva" w:hAnsi="Geneva" w:cs="Arial"/>
                <w:sz w:val="22"/>
                <w:szCs w:val="22"/>
                <w:lang w:val="fr-FR"/>
              </w:rPr>
              <w:t xml:space="preserve"> sur le site des actuels ateliers Berthier. </w:t>
            </w:r>
          </w:p>
          <w:p w:rsidR="002F4BAD" w:rsidRPr="002F4BAD" w:rsidRDefault="007C37D7" w:rsidP="002F4BAD">
            <w:pPr>
              <w:pStyle w:val="Normal1"/>
              <w:jc w:val="both"/>
              <w:rPr>
                <w:rFonts w:ascii="Geneva" w:hAnsi="Geneva" w:cs="Arial"/>
                <w:sz w:val="22"/>
                <w:szCs w:val="22"/>
                <w:lang w:val="fr-FR"/>
              </w:rPr>
            </w:pPr>
            <w:r>
              <w:rPr>
                <w:rFonts w:ascii="Geneva" w:hAnsi="Geneva" w:cs="Arial"/>
                <w:sz w:val="22"/>
                <w:szCs w:val="22"/>
                <w:lang w:val="fr-FR"/>
              </w:rPr>
              <w:t>L</w:t>
            </w:r>
            <w:r w:rsidR="002F4BAD" w:rsidRPr="002F4BAD">
              <w:rPr>
                <w:rFonts w:ascii="Geneva" w:hAnsi="Geneva" w:cs="Arial"/>
                <w:sz w:val="22"/>
                <w:szCs w:val="22"/>
                <w:lang w:val="fr-FR"/>
              </w:rPr>
              <w:t>e projet prévo</w:t>
            </w:r>
            <w:r>
              <w:rPr>
                <w:rFonts w:ascii="Geneva" w:hAnsi="Geneva" w:cs="Arial"/>
                <w:sz w:val="22"/>
                <w:szCs w:val="22"/>
                <w:lang w:val="fr-FR"/>
              </w:rPr>
              <w:t>yant</w:t>
            </w:r>
            <w:r w:rsidR="002F4BAD" w:rsidRPr="002F4BAD">
              <w:rPr>
                <w:rFonts w:ascii="Geneva" w:hAnsi="Geneva" w:cs="Arial"/>
                <w:sz w:val="22"/>
                <w:szCs w:val="22"/>
                <w:lang w:val="fr-FR"/>
              </w:rPr>
              <w:t>, par ailleurs, le maintien de l’utilisation par le CNSAD de l’actuel théâtre à l’italienne (classé « monument historique » depuis 1921) situé dans l’actuel bâtiment historique de l’école (2 bis rue du Conservatoire - 75009 Paris</w:t>
            </w:r>
            <w:r>
              <w:rPr>
                <w:rFonts w:ascii="Geneva" w:hAnsi="Geneva" w:cs="Arial"/>
                <w:sz w:val="22"/>
                <w:szCs w:val="22"/>
                <w:lang w:val="fr-FR"/>
              </w:rPr>
              <w:t>), des</w:t>
            </w:r>
            <w:r w:rsidR="002F4BAD" w:rsidRPr="002F4BAD">
              <w:rPr>
                <w:rFonts w:ascii="Geneva" w:hAnsi="Geneva" w:cs="Arial"/>
                <w:sz w:val="22"/>
                <w:szCs w:val="22"/>
                <w:lang w:val="fr-FR"/>
              </w:rPr>
              <w:t xml:space="preserve"> travaux seront nécessaires pour scinder en deux les espaces actuels du bâtiment rue du Conservatoire de manière à rendre viable la partie conservée par le Conservatoire, et à pouvoir vendre les espaces restant afin de participer au financement global de projet de Cité du Théâtre.</w:t>
            </w:r>
          </w:p>
          <w:p w:rsidR="002F4BAD" w:rsidRPr="007C37D7" w:rsidRDefault="002F4BAD" w:rsidP="007C37D7">
            <w:pPr>
              <w:autoSpaceDE w:val="0"/>
              <w:rPr>
                <w:rFonts w:ascii="Geneva" w:hAnsi="Geneva" w:cs="Arial"/>
                <w:color w:val="00000A"/>
                <w:szCs w:val="22"/>
                <w:lang w:eastAsia="en-US" w:bidi="en-US"/>
              </w:rPr>
            </w:pPr>
            <w:r w:rsidRPr="002F4BAD">
              <w:rPr>
                <w:rFonts w:ascii="Geneva" w:hAnsi="Geneva" w:cs="Arial"/>
                <w:color w:val="00000A"/>
                <w:szCs w:val="22"/>
                <w:lang w:eastAsia="en-US" w:bidi="en-US"/>
              </w:rPr>
              <w:t>Le projet de Cité du Théâtre a été officiellement annoncé par Monsieur François Hollande – Président de la république – à la fin du mois d’octobre 2016, et a été confirmé par l’actuel Président de la République – Monsieur Emmanuel Macron à l’automne 2017.</w:t>
            </w:r>
          </w:p>
          <w:p w:rsidR="007C37D7" w:rsidRDefault="007C37D7" w:rsidP="007C37D7">
            <w:pPr>
              <w:tabs>
                <w:tab w:val="left" w:pos="940"/>
                <w:tab w:val="left" w:pos="1440"/>
              </w:tabs>
              <w:rPr>
                <w:rFonts w:ascii="Irma Text Slab Std" w:hAnsi="Irma Text Slab Std" w:cs="Tahoma"/>
                <w:color w:val="000000"/>
                <w:sz w:val="18"/>
                <w:szCs w:val="18"/>
              </w:rPr>
            </w:pPr>
            <w:r w:rsidRPr="007C37D7">
              <w:rPr>
                <w:rFonts w:ascii="Geneva" w:hAnsi="Geneva" w:cs="Arial"/>
                <w:color w:val="00000A"/>
                <w:szCs w:val="22"/>
                <w:lang w:eastAsia="en-US" w:bidi="en-US"/>
              </w:rPr>
              <w:t>L’année 2019 verra l’entrée du projet « Cité du Théâtre » dans une phase plus opérationnelle, avec la communication du lauréat du dialogue compétitif, la notification du marché de maîtrise d’œuvre, la création et l’installation du GIP.</w:t>
            </w:r>
            <w:r w:rsidRPr="004D23F0">
              <w:rPr>
                <w:rFonts w:ascii="Irma Text Slab Std" w:hAnsi="Irma Text Slab Std" w:cs="Tahoma"/>
                <w:color w:val="000000"/>
                <w:sz w:val="18"/>
                <w:szCs w:val="18"/>
              </w:rPr>
              <w:t xml:space="preserve"> </w:t>
            </w:r>
          </w:p>
          <w:p w:rsidR="00597703" w:rsidRPr="002F4BAD" w:rsidRDefault="007C37D7" w:rsidP="007C37D7">
            <w:pPr>
              <w:tabs>
                <w:tab w:val="left" w:pos="940"/>
                <w:tab w:val="left" w:pos="1440"/>
              </w:tabs>
              <w:rPr>
                <w:rFonts w:ascii="Geneva" w:hAnsi="Geneva"/>
                <w:szCs w:val="22"/>
              </w:rPr>
            </w:pPr>
            <w:r w:rsidRPr="007C37D7">
              <w:rPr>
                <w:rFonts w:ascii="Geneva" w:hAnsi="Geneva" w:cs="Arial"/>
                <w:color w:val="00000A"/>
                <w:szCs w:val="22"/>
                <w:lang w:eastAsia="en-US" w:bidi="en-US"/>
              </w:rPr>
              <w:t>L’ouverture de la Cité du Théâtre est prévue dans les rendus des architectes pour la rentrée 2025</w:t>
            </w:r>
            <w:r>
              <w:rPr>
                <w:rFonts w:ascii="Geneva" w:hAnsi="Geneva" w:cs="Arial"/>
                <w:color w:val="00000A"/>
                <w:szCs w:val="22"/>
                <w:lang w:eastAsia="en-US" w:bidi="en-US"/>
              </w:rPr>
              <w:t>.</w:t>
            </w:r>
          </w:p>
        </w:tc>
      </w:tr>
    </w:tbl>
    <w:p w:rsidR="00597703" w:rsidRDefault="00597703" w:rsidP="007D0267">
      <w:pPr>
        <w:rPr>
          <w:rFonts w:ascii="Times New Roman" w:hAnsi="Times New Roman"/>
          <w:sz w:val="18"/>
          <w:szCs w:val="18"/>
        </w:rPr>
      </w:pPr>
    </w:p>
    <w:sectPr w:rsidR="00597703" w:rsidSect="007C37D7">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95A" w:rsidRDefault="00E8195A" w:rsidP="00E8195A">
      <w:pPr>
        <w:spacing w:before="0"/>
      </w:pPr>
      <w:r>
        <w:separator/>
      </w:r>
    </w:p>
  </w:endnote>
  <w:endnote w:type="continuationSeparator" w:id="0">
    <w:p w:rsidR="00E8195A" w:rsidRDefault="00E8195A" w:rsidP="00E819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 w:name="Lohit Hindi">
    <w:altName w:val="MS Mincho"/>
    <w:charset w:val="8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roman"/>
    <w:notTrueType/>
    <w:pitch w:val="default"/>
  </w:font>
  <w:font w:name="Irma Text Slab Std">
    <w:panose1 w:val="02060504040000020003"/>
    <w:charset w:val="00"/>
    <w:family w:val="roman"/>
    <w:notTrueType/>
    <w:pitch w:val="variable"/>
    <w:sig w:usb0="A000007F" w:usb1="5001E4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267" w:rsidRPr="00217525" w:rsidRDefault="007D0267" w:rsidP="007D0267">
    <w:pPr>
      <w:pStyle w:val="Pieddepage"/>
      <w:rPr>
        <w:i/>
        <w:sz w:val="14"/>
        <w:szCs w:val="14"/>
      </w:rPr>
    </w:pPr>
    <w:r>
      <w:rPr>
        <w:i/>
        <w:sz w:val="14"/>
        <w:szCs w:val="14"/>
      </w:rPr>
      <w:t>Procédure d’accréditation</w:t>
    </w:r>
    <w:r w:rsidRPr="00217525">
      <w:rPr>
        <w:i/>
        <w:sz w:val="14"/>
        <w:szCs w:val="14"/>
      </w:rPr>
      <w:t xml:space="preserve"> 2018-2019</w:t>
    </w:r>
    <w:r>
      <w:rPr>
        <w:i/>
        <w:sz w:val="14"/>
        <w:szCs w:val="14"/>
      </w:rPr>
      <w:tab/>
      <w:t xml:space="preserve">                                                                           Ministère de la culture </w:t>
    </w:r>
    <w:proofErr w:type="gramStart"/>
    <w:r>
      <w:rPr>
        <w:i/>
        <w:sz w:val="14"/>
        <w:szCs w:val="14"/>
      </w:rPr>
      <w:t>-  Direction</w:t>
    </w:r>
    <w:proofErr w:type="gramEnd"/>
    <w:r>
      <w:rPr>
        <w:i/>
        <w:sz w:val="14"/>
        <w:szCs w:val="14"/>
      </w:rPr>
      <w:t xml:space="preserve"> générale de la création artistique - SDEESR</w:t>
    </w:r>
  </w:p>
  <w:p w:rsidR="00E8195A" w:rsidRPr="007D0267" w:rsidRDefault="00E8195A" w:rsidP="007D02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95A" w:rsidRDefault="00E8195A" w:rsidP="00E8195A">
      <w:pPr>
        <w:spacing w:before="0"/>
      </w:pPr>
      <w:r>
        <w:separator/>
      </w:r>
    </w:p>
  </w:footnote>
  <w:footnote w:type="continuationSeparator" w:id="0">
    <w:p w:rsidR="00E8195A" w:rsidRDefault="00E8195A" w:rsidP="00E8195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5F3"/>
    <w:multiLevelType w:val="hybridMultilevel"/>
    <w:tmpl w:val="6400D744"/>
    <w:lvl w:ilvl="0" w:tplc="9894CE7E">
      <w:numFmt w:val="bullet"/>
      <w:lvlText w:val=""/>
      <w:lvlJc w:val="left"/>
      <w:pPr>
        <w:ind w:left="1065" w:hanging="360"/>
      </w:pPr>
      <w:rPr>
        <w:rFonts w:ascii="Symbol" w:eastAsia="Andale Sans U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0FA14A47"/>
    <w:multiLevelType w:val="hybridMultilevel"/>
    <w:tmpl w:val="E85495E0"/>
    <w:lvl w:ilvl="0" w:tplc="7910D34E">
      <w:start w:val="3"/>
      <w:numFmt w:val="bullet"/>
      <w:lvlText w:val="-"/>
      <w:lvlJc w:val="left"/>
      <w:pPr>
        <w:ind w:left="720" w:hanging="360"/>
      </w:pPr>
      <w:rPr>
        <w:rFonts w:ascii="Arial" w:eastAsia="WenQuanYi Micro Hei" w:hAnsi="Arial" w:cs="Arial"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E4469B"/>
    <w:multiLevelType w:val="multilevel"/>
    <w:tmpl w:val="C868F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6C5D28"/>
    <w:multiLevelType w:val="hybridMultilevel"/>
    <w:tmpl w:val="D6FC0B20"/>
    <w:lvl w:ilvl="0" w:tplc="2A22B0CC">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057957"/>
    <w:multiLevelType w:val="hybridMultilevel"/>
    <w:tmpl w:val="9158568A"/>
    <w:lvl w:ilvl="0" w:tplc="FC422C3E">
      <w:numFmt w:val="bullet"/>
      <w:lvlText w:val="-"/>
      <w:lvlJc w:val="left"/>
      <w:pPr>
        <w:ind w:left="720" w:hanging="360"/>
      </w:pPr>
      <w:rPr>
        <w:rFonts w:ascii="Times New Roman" w:eastAsia="Times New Roman" w:hAnsi="Times New Roman" w:cs="Times New Roman"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0C6127"/>
    <w:multiLevelType w:val="hybridMultilevel"/>
    <w:tmpl w:val="FA400A4C"/>
    <w:lvl w:ilvl="0" w:tplc="CA582BAE">
      <w:start w:val="3"/>
      <w:numFmt w:val="bullet"/>
      <w:lvlText w:val="-"/>
      <w:lvlJc w:val="left"/>
      <w:pPr>
        <w:ind w:left="720" w:hanging="360"/>
      </w:pPr>
      <w:rPr>
        <w:rFonts w:ascii="Times New Roman" w:eastAsia="WenQuanYi Micro Hei"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DA0510"/>
    <w:multiLevelType w:val="multilevel"/>
    <w:tmpl w:val="C6B46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1224C3"/>
    <w:multiLevelType w:val="hybridMultilevel"/>
    <w:tmpl w:val="D2361B20"/>
    <w:lvl w:ilvl="0" w:tplc="E50E0974">
      <w:numFmt w:val="bullet"/>
      <w:pStyle w:val="Paragraphedeliste"/>
      <w:lvlText w:val="-"/>
      <w:lvlJc w:val="left"/>
      <w:pPr>
        <w:ind w:left="720" w:hanging="360"/>
      </w:pPr>
      <w:rPr>
        <w:rFonts w:ascii="Calibri" w:eastAsia="WenQuanYi Micro He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6D"/>
    <w:rsid w:val="00003BAB"/>
    <w:rsid w:val="000143BE"/>
    <w:rsid w:val="0003295C"/>
    <w:rsid w:val="00074DBA"/>
    <w:rsid w:val="000947D1"/>
    <w:rsid w:val="000F377E"/>
    <w:rsid w:val="0010060A"/>
    <w:rsid w:val="00105743"/>
    <w:rsid w:val="001142E3"/>
    <w:rsid w:val="00117106"/>
    <w:rsid w:val="001565F0"/>
    <w:rsid w:val="001820D6"/>
    <w:rsid w:val="00185C6B"/>
    <w:rsid w:val="001D22BA"/>
    <w:rsid w:val="001D41B1"/>
    <w:rsid w:val="00213DE2"/>
    <w:rsid w:val="00236876"/>
    <w:rsid w:val="00251F9C"/>
    <w:rsid w:val="00266EEF"/>
    <w:rsid w:val="002B2352"/>
    <w:rsid w:val="002B5D12"/>
    <w:rsid w:val="002F01D2"/>
    <w:rsid w:val="002F4BAD"/>
    <w:rsid w:val="00303A88"/>
    <w:rsid w:val="00317812"/>
    <w:rsid w:val="003206EC"/>
    <w:rsid w:val="003228EF"/>
    <w:rsid w:val="00341424"/>
    <w:rsid w:val="003508A5"/>
    <w:rsid w:val="003629D6"/>
    <w:rsid w:val="0038610E"/>
    <w:rsid w:val="00386119"/>
    <w:rsid w:val="003C3642"/>
    <w:rsid w:val="003C6233"/>
    <w:rsid w:val="0041133B"/>
    <w:rsid w:val="00420946"/>
    <w:rsid w:val="00420B83"/>
    <w:rsid w:val="004505FE"/>
    <w:rsid w:val="00483497"/>
    <w:rsid w:val="00496F6D"/>
    <w:rsid w:val="004B5074"/>
    <w:rsid w:val="004F2D73"/>
    <w:rsid w:val="004F37F3"/>
    <w:rsid w:val="004F4A19"/>
    <w:rsid w:val="0050484F"/>
    <w:rsid w:val="00514A23"/>
    <w:rsid w:val="0052144A"/>
    <w:rsid w:val="00535FD6"/>
    <w:rsid w:val="005617B8"/>
    <w:rsid w:val="0056552F"/>
    <w:rsid w:val="00590FC5"/>
    <w:rsid w:val="00597703"/>
    <w:rsid w:val="005B5235"/>
    <w:rsid w:val="005E5891"/>
    <w:rsid w:val="005E6687"/>
    <w:rsid w:val="0061648E"/>
    <w:rsid w:val="0062373C"/>
    <w:rsid w:val="0063350A"/>
    <w:rsid w:val="006445E1"/>
    <w:rsid w:val="006601B8"/>
    <w:rsid w:val="0066542A"/>
    <w:rsid w:val="00665977"/>
    <w:rsid w:val="006864AD"/>
    <w:rsid w:val="006C456C"/>
    <w:rsid w:val="006D6305"/>
    <w:rsid w:val="006E4C73"/>
    <w:rsid w:val="006F5E42"/>
    <w:rsid w:val="00701AA9"/>
    <w:rsid w:val="00707E6D"/>
    <w:rsid w:val="00713DB2"/>
    <w:rsid w:val="00715157"/>
    <w:rsid w:val="00735472"/>
    <w:rsid w:val="007C37D7"/>
    <w:rsid w:val="007D0267"/>
    <w:rsid w:val="007E141D"/>
    <w:rsid w:val="007E29E0"/>
    <w:rsid w:val="008152C3"/>
    <w:rsid w:val="00824413"/>
    <w:rsid w:val="00891E72"/>
    <w:rsid w:val="008C23F4"/>
    <w:rsid w:val="00914E40"/>
    <w:rsid w:val="0091794F"/>
    <w:rsid w:val="009252FF"/>
    <w:rsid w:val="009336D4"/>
    <w:rsid w:val="009624AC"/>
    <w:rsid w:val="009C15B2"/>
    <w:rsid w:val="009D6F7F"/>
    <w:rsid w:val="00A06A3A"/>
    <w:rsid w:val="00A14990"/>
    <w:rsid w:val="00A27511"/>
    <w:rsid w:val="00A32814"/>
    <w:rsid w:val="00A6503C"/>
    <w:rsid w:val="00A85FD7"/>
    <w:rsid w:val="00AA36B5"/>
    <w:rsid w:val="00AC32D5"/>
    <w:rsid w:val="00AF0949"/>
    <w:rsid w:val="00AF68DF"/>
    <w:rsid w:val="00B00B12"/>
    <w:rsid w:val="00B10537"/>
    <w:rsid w:val="00B354D9"/>
    <w:rsid w:val="00B57BF5"/>
    <w:rsid w:val="00B71083"/>
    <w:rsid w:val="00B82F0E"/>
    <w:rsid w:val="00B853D4"/>
    <w:rsid w:val="00BA0134"/>
    <w:rsid w:val="00BA479F"/>
    <w:rsid w:val="00BB61B8"/>
    <w:rsid w:val="00BE2156"/>
    <w:rsid w:val="00BF0B9D"/>
    <w:rsid w:val="00C02F73"/>
    <w:rsid w:val="00C10C62"/>
    <w:rsid w:val="00C43D06"/>
    <w:rsid w:val="00C4512D"/>
    <w:rsid w:val="00C600C5"/>
    <w:rsid w:val="00C76307"/>
    <w:rsid w:val="00CA7735"/>
    <w:rsid w:val="00CC0DD1"/>
    <w:rsid w:val="00D12903"/>
    <w:rsid w:val="00D16A9A"/>
    <w:rsid w:val="00D435DD"/>
    <w:rsid w:val="00D43FAD"/>
    <w:rsid w:val="00D61ECA"/>
    <w:rsid w:val="00D624D9"/>
    <w:rsid w:val="00D947C9"/>
    <w:rsid w:val="00DB4D75"/>
    <w:rsid w:val="00DE0C48"/>
    <w:rsid w:val="00DE7136"/>
    <w:rsid w:val="00E12319"/>
    <w:rsid w:val="00E32C7A"/>
    <w:rsid w:val="00E36CCB"/>
    <w:rsid w:val="00E40F6E"/>
    <w:rsid w:val="00E416E7"/>
    <w:rsid w:val="00E8195A"/>
    <w:rsid w:val="00E83C48"/>
    <w:rsid w:val="00E87E84"/>
    <w:rsid w:val="00E9410A"/>
    <w:rsid w:val="00E96E6E"/>
    <w:rsid w:val="00EA16C8"/>
    <w:rsid w:val="00EA754E"/>
    <w:rsid w:val="00EB112D"/>
    <w:rsid w:val="00EB2CDD"/>
    <w:rsid w:val="00EC14B6"/>
    <w:rsid w:val="00F16755"/>
    <w:rsid w:val="00F25904"/>
    <w:rsid w:val="00F36010"/>
    <w:rsid w:val="00F653C1"/>
    <w:rsid w:val="00FB224F"/>
    <w:rsid w:val="00FB3170"/>
    <w:rsid w:val="00FB7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ED65"/>
  <w15:docId w15:val="{7AF71618-B7C4-47E9-B9E0-FBB8E72E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6D"/>
    <w:pPr>
      <w:widowControl w:val="0"/>
      <w:suppressAutoHyphens/>
      <w:spacing w:before="120" w:after="0" w:line="240" w:lineRule="auto"/>
      <w:jc w:val="both"/>
    </w:pPr>
    <w:rPr>
      <w:rFonts w:eastAsia="WenQuanYi Micro Hei" w:cs="Lohit Hindi"/>
      <w:kern w:val="1"/>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DB4D75"/>
    <w:pPr>
      <w:widowControl/>
      <w:numPr>
        <w:numId w:val="2"/>
      </w:numPr>
      <w:suppressAutoHyphens w:val="0"/>
      <w:spacing w:after="120" w:line="276" w:lineRule="auto"/>
      <w:contextualSpacing/>
    </w:pPr>
    <w:rPr>
      <w:rFonts w:ascii="Calibri" w:eastAsiaTheme="minorHAnsi" w:hAnsi="Calibri" w:cs="Times New Roman"/>
      <w:bCs/>
      <w:kern w:val="0"/>
      <w:sz w:val="24"/>
      <w:szCs w:val="22"/>
      <w:lang w:eastAsia="en-US" w:bidi="ar-SA"/>
    </w:rPr>
  </w:style>
  <w:style w:type="table" w:customStyle="1" w:styleId="Grilledutableau1">
    <w:name w:val="Grille du tableau1"/>
    <w:basedOn w:val="TableauNormal"/>
    <w:next w:val="Grilledutableau"/>
    <w:uiPriority w:val="99"/>
    <w:rsid w:val="00707E6D"/>
    <w:pPr>
      <w:widowControl w:val="0"/>
      <w:suppressAutoHyphens/>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0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90FC5"/>
    <w:rPr>
      <w:sz w:val="16"/>
      <w:szCs w:val="16"/>
    </w:rPr>
  </w:style>
  <w:style w:type="paragraph" w:styleId="Commentaire">
    <w:name w:val="annotation text"/>
    <w:basedOn w:val="Normal"/>
    <w:link w:val="CommentaireCar"/>
    <w:uiPriority w:val="99"/>
    <w:semiHidden/>
    <w:unhideWhenUsed/>
    <w:rsid w:val="00590FC5"/>
    <w:rPr>
      <w:rFonts w:cs="Mangal"/>
      <w:sz w:val="20"/>
      <w:szCs w:val="18"/>
    </w:rPr>
  </w:style>
  <w:style w:type="character" w:customStyle="1" w:styleId="CommentaireCar">
    <w:name w:val="Commentaire Car"/>
    <w:basedOn w:val="Policepardfaut"/>
    <w:link w:val="Commentaire"/>
    <w:uiPriority w:val="99"/>
    <w:semiHidden/>
    <w:rsid w:val="00590FC5"/>
    <w:rPr>
      <w:rFonts w:eastAsia="WenQuanYi Micro Hei" w:cs="Mangal"/>
      <w:kern w:val="1"/>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590FC5"/>
    <w:rPr>
      <w:b/>
      <w:bCs/>
    </w:rPr>
  </w:style>
  <w:style w:type="character" w:customStyle="1" w:styleId="ObjetducommentaireCar">
    <w:name w:val="Objet du commentaire Car"/>
    <w:basedOn w:val="CommentaireCar"/>
    <w:link w:val="Objetducommentaire"/>
    <w:uiPriority w:val="99"/>
    <w:semiHidden/>
    <w:rsid w:val="00590FC5"/>
    <w:rPr>
      <w:rFonts w:eastAsia="WenQuanYi Micro Hei" w:cs="Mangal"/>
      <w:b/>
      <w:bCs/>
      <w:kern w:val="1"/>
      <w:sz w:val="20"/>
      <w:szCs w:val="18"/>
      <w:lang w:eastAsia="zh-CN" w:bidi="hi-IN"/>
    </w:rPr>
  </w:style>
  <w:style w:type="paragraph" w:styleId="Textedebulles">
    <w:name w:val="Balloon Text"/>
    <w:basedOn w:val="Normal"/>
    <w:link w:val="TextedebullesCar"/>
    <w:uiPriority w:val="99"/>
    <w:semiHidden/>
    <w:unhideWhenUsed/>
    <w:rsid w:val="00590FC5"/>
    <w:pPr>
      <w:spacing w:before="0"/>
    </w:pPr>
    <w:rPr>
      <w:rFonts w:ascii="Tahoma" w:hAnsi="Tahoma" w:cs="Mangal"/>
      <w:sz w:val="16"/>
      <w:szCs w:val="14"/>
    </w:rPr>
  </w:style>
  <w:style w:type="character" w:customStyle="1" w:styleId="TextedebullesCar">
    <w:name w:val="Texte de bulles Car"/>
    <w:basedOn w:val="Policepardfaut"/>
    <w:link w:val="Textedebulles"/>
    <w:uiPriority w:val="99"/>
    <w:semiHidden/>
    <w:rsid w:val="00590FC5"/>
    <w:rPr>
      <w:rFonts w:ascii="Tahoma" w:eastAsia="WenQuanYi Micro Hei" w:hAnsi="Tahoma" w:cs="Mangal"/>
      <w:kern w:val="1"/>
      <w:sz w:val="16"/>
      <w:szCs w:val="14"/>
      <w:lang w:eastAsia="zh-CN" w:bidi="hi-IN"/>
    </w:rPr>
  </w:style>
  <w:style w:type="paragraph" w:styleId="NormalWeb">
    <w:name w:val="Normal (Web)"/>
    <w:basedOn w:val="Normal"/>
    <w:qFormat/>
    <w:rsid w:val="008C23F4"/>
    <w:pPr>
      <w:widowControl/>
      <w:suppressAutoHyphens w:val="0"/>
      <w:spacing w:before="0" w:beforeAutospacing="1" w:after="119" w:line="254" w:lineRule="auto"/>
      <w:jc w:val="left"/>
    </w:pPr>
    <w:rPr>
      <w:rFonts w:ascii="Times New Roman" w:eastAsia="Times New Roman" w:hAnsi="Times New Roman" w:cs="Times New Roman"/>
      <w:color w:val="00000A"/>
      <w:kern w:val="0"/>
      <w:sz w:val="24"/>
      <w:lang w:eastAsia="fr-FR" w:bidi="ar-SA"/>
    </w:rPr>
  </w:style>
  <w:style w:type="paragraph" w:customStyle="1" w:styleId="western">
    <w:name w:val="western"/>
    <w:basedOn w:val="Normal"/>
    <w:rsid w:val="008152C3"/>
    <w:pPr>
      <w:widowControl/>
      <w:suppressAutoHyphens w:val="0"/>
      <w:spacing w:before="100" w:beforeAutospacing="1" w:after="142" w:line="288" w:lineRule="auto"/>
      <w:jc w:val="left"/>
    </w:pPr>
    <w:rPr>
      <w:rFonts w:ascii="Calibri" w:eastAsia="Times New Roman" w:hAnsi="Calibri" w:cs="Calibri"/>
      <w:color w:val="00000A"/>
      <w:kern w:val="0"/>
      <w:szCs w:val="22"/>
      <w:lang w:eastAsia="fr-FR" w:bidi="ar-SA"/>
    </w:rPr>
  </w:style>
  <w:style w:type="paragraph" w:styleId="En-tte">
    <w:name w:val="header"/>
    <w:basedOn w:val="Normal"/>
    <w:link w:val="En-tteCar"/>
    <w:uiPriority w:val="99"/>
    <w:unhideWhenUsed/>
    <w:rsid w:val="00E8195A"/>
    <w:pPr>
      <w:tabs>
        <w:tab w:val="center" w:pos="4536"/>
        <w:tab w:val="right" w:pos="9072"/>
      </w:tabs>
      <w:spacing w:before="0"/>
    </w:pPr>
    <w:rPr>
      <w:rFonts w:cs="Mangal"/>
    </w:rPr>
  </w:style>
  <w:style w:type="character" w:customStyle="1" w:styleId="En-tteCar">
    <w:name w:val="En-tête Car"/>
    <w:basedOn w:val="Policepardfaut"/>
    <w:link w:val="En-tte"/>
    <w:uiPriority w:val="99"/>
    <w:rsid w:val="00E8195A"/>
    <w:rPr>
      <w:rFonts w:eastAsia="WenQuanYi Micro Hei" w:cs="Mangal"/>
      <w:kern w:val="1"/>
      <w:szCs w:val="24"/>
      <w:lang w:eastAsia="zh-CN" w:bidi="hi-IN"/>
    </w:rPr>
  </w:style>
  <w:style w:type="paragraph" w:styleId="Pieddepage">
    <w:name w:val="footer"/>
    <w:basedOn w:val="Normal"/>
    <w:link w:val="PieddepageCar"/>
    <w:uiPriority w:val="99"/>
    <w:unhideWhenUsed/>
    <w:rsid w:val="00E8195A"/>
    <w:pPr>
      <w:tabs>
        <w:tab w:val="center" w:pos="4536"/>
        <w:tab w:val="right" w:pos="9072"/>
      </w:tabs>
      <w:spacing w:before="0"/>
    </w:pPr>
    <w:rPr>
      <w:rFonts w:cs="Mangal"/>
    </w:rPr>
  </w:style>
  <w:style w:type="character" w:customStyle="1" w:styleId="PieddepageCar">
    <w:name w:val="Pied de page Car"/>
    <w:basedOn w:val="Policepardfaut"/>
    <w:link w:val="Pieddepage"/>
    <w:uiPriority w:val="99"/>
    <w:rsid w:val="00E8195A"/>
    <w:rPr>
      <w:rFonts w:eastAsia="WenQuanYi Micro Hei" w:cs="Mangal"/>
      <w:kern w:val="1"/>
      <w:szCs w:val="24"/>
      <w:lang w:eastAsia="zh-CN" w:bidi="hi-IN"/>
    </w:rPr>
  </w:style>
  <w:style w:type="paragraph" w:customStyle="1" w:styleId="Normal1">
    <w:name w:val="Normal1"/>
    <w:qFormat/>
    <w:rsid w:val="002F4BAD"/>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9F45-F5FA-4B29-9DE9-EE079C17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481</Words>
  <Characters>2648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Claire Delcroix</cp:lastModifiedBy>
  <cp:revision>25</cp:revision>
  <cp:lastPrinted>2018-01-26T14:23:00Z</cp:lastPrinted>
  <dcterms:created xsi:type="dcterms:W3CDTF">2018-01-24T10:17:00Z</dcterms:created>
  <dcterms:modified xsi:type="dcterms:W3CDTF">2019-04-01T07:14:00Z</dcterms:modified>
</cp:coreProperties>
</file>