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6D" w:rsidRPr="00C45864" w:rsidRDefault="00707E6D" w:rsidP="00AF62AD">
      <w:pPr>
        <w:ind w:left="-567" w:right="-709" w:hanging="142"/>
        <w:rPr>
          <w:rFonts w:cs="Times New Roman"/>
          <w:sz w:val="24"/>
        </w:rPr>
      </w:pPr>
      <w:r w:rsidRPr="00C45864">
        <w:rPr>
          <w:rFonts w:cs="Times New Roman"/>
          <w:b/>
          <w:sz w:val="24"/>
        </w:rPr>
        <w:t>Annex</w:t>
      </w:r>
      <w:r w:rsidR="00B71083" w:rsidRPr="00C45864">
        <w:rPr>
          <w:rFonts w:cs="Times New Roman"/>
          <w:b/>
          <w:sz w:val="24"/>
        </w:rPr>
        <w:t>e n°</w:t>
      </w:r>
      <w:r w:rsidR="00FD1659" w:rsidRPr="00C45864">
        <w:rPr>
          <w:rFonts w:cs="Times New Roman"/>
          <w:b/>
          <w:sz w:val="24"/>
        </w:rPr>
        <w:t xml:space="preserve">3 </w:t>
      </w:r>
      <w:r w:rsidR="00FD1659" w:rsidRPr="00C45864">
        <w:rPr>
          <w:b/>
          <w:sz w:val="24"/>
        </w:rPr>
        <w:t>– dossier d’accréditation, 2</w:t>
      </w:r>
      <w:r w:rsidR="00FD1659" w:rsidRPr="00C45864">
        <w:rPr>
          <w:b/>
          <w:sz w:val="24"/>
          <w:vertAlign w:val="superscript"/>
        </w:rPr>
        <w:t>e</w:t>
      </w:r>
      <w:r w:rsidR="00FD1659" w:rsidRPr="00C45864">
        <w:rPr>
          <w:b/>
          <w:sz w:val="24"/>
        </w:rPr>
        <w:t xml:space="preserve"> partie</w:t>
      </w:r>
      <w:r w:rsidR="00420946" w:rsidRPr="00C45864">
        <w:rPr>
          <w:rFonts w:cs="Times New Roman"/>
          <w:sz w:val="24"/>
        </w:rPr>
        <w:t>:</w:t>
      </w:r>
      <w:r w:rsidR="00FD1659" w:rsidRPr="00C45864">
        <w:rPr>
          <w:rFonts w:cs="Times New Roman"/>
          <w:sz w:val="24"/>
        </w:rPr>
        <w:t xml:space="preserve"> </w:t>
      </w:r>
      <w:r w:rsidR="00B71083" w:rsidRPr="00C45864">
        <w:rPr>
          <w:rFonts w:cs="Times New Roman"/>
          <w:sz w:val="24"/>
        </w:rPr>
        <w:t xml:space="preserve"> </w:t>
      </w:r>
      <w:r w:rsidR="005B5235" w:rsidRPr="00C45864">
        <w:rPr>
          <w:rFonts w:cs="Times New Roman"/>
          <w:sz w:val="24"/>
        </w:rPr>
        <w:t>BILAN – PERSPECTIVE</w:t>
      </w:r>
      <w:r w:rsidR="00F25904" w:rsidRPr="00C45864">
        <w:rPr>
          <w:rFonts w:cs="Times New Roman"/>
          <w:sz w:val="24"/>
        </w:rPr>
        <w:t xml:space="preserve"> – tableau</w:t>
      </w:r>
      <w:r w:rsidR="005B5235" w:rsidRPr="00C45864">
        <w:rPr>
          <w:rFonts w:cs="Times New Roman"/>
          <w:sz w:val="24"/>
        </w:rPr>
        <w:t xml:space="preserve"> </w:t>
      </w:r>
      <w:r w:rsidR="009D6F7F" w:rsidRPr="00C45864">
        <w:rPr>
          <w:rFonts w:cs="Times New Roman"/>
          <w:sz w:val="24"/>
        </w:rPr>
        <w:t>synthétique</w:t>
      </w:r>
    </w:p>
    <w:p w:rsidR="009252FF" w:rsidRPr="00C45864" w:rsidRDefault="00707E6D" w:rsidP="004765BB">
      <w:pPr>
        <w:ind w:left="-709" w:right="-709"/>
        <w:rPr>
          <w:rFonts w:cs="Times New Roman"/>
          <w:i/>
          <w:color w:val="FF0000"/>
          <w:sz w:val="20"/>
          <w:szCs w:val="20"/>
        </w:rPr>
      </w:pPr>
      <w:r w:rsidRPr="00C45864">
        <w:rPr>
          <w:rFonts w:cs="Times New Roman"/>
          <w:sz w:val="24"/>
        </w:rPr>
        <w:t>P</w:t>
      </w:r>
      <w:r w:rsidR="00DB4D75" w:rsidRPr="00C45864">
        <w:rPr>
          <w:rFonts w:cs="Times New Roman"/>
          <w:sz w:val="24"/>
        </w:rPr>
        <w:t xml:space="preserve">our chacun des items du tableau, </w:t>
      </w:r>
      <w:r w:rsidRPr="00C45864">
        <w:rPr>
          <w:rFonts w:cs="Times New Roman"/>
          <w:sz w:val="24"/>
        </w:rPr>
        <w:t xml:space="preserve">l’établissement positionne la maturité de ses </w:t>
      </w:r>
      <w:r w:rsidR="00D61ECA" w:rsidRPr="00C45864">
        <w:rPr>
          <w:rFonts w:cs="Times New Roman"/>
          <w:sz w:val="24"/>
        </w:rPr>
        <w:t>politiques</w:t>
      </w:r>
      <w:r w:rsidR="004505FE" w:rsidRPr="00C45864">
        <w:rPr>
          <w:rFonts w:cs="Times New Roman"/>
          <w:sz w:val="24"/>
        </w:rPr>
        <w:t xml:space="preserve"> ou dispositifs</w:t>
      </w:r>
      <w:r w:rsidR="00D61ECA" w:rsidRPr="00C45864">
        <w:rPr>
          <w:rFonts w:cs="Times New Roman"/>
          <w:sz w:val="24"/>
        </w:rPr>
        <w:t xml:space="preserve"> sur</w:t>
      </w:r>
      <w:r w:rsidRPr="00C45864">
        <w:rPr>
          <w:rFonts w:cs="Times New Roman"/>
          <w:sz w:val="24"/>
        </w:rPr>
        <w:t xml:space="preserve"> une échelle de 1 à 5 (du moins satisfaisant au plus satisfaisant)</w:t>
      </w:r>
      <w:r w:rsidR="00B52769" w:rsidRPr="00C45864">
        <w:rPr>
          <w:rFonts w:cs="Times New Roman"/>
          <w:sz w:val="24"/>
        </w:rPr>
        <w:t xml:space="preserve">. Il y ajoute un commentaire </w:t>
      </w:r>
      <w:r w:rsidR="00B52769" w:rsidRPr="00C45864">
        <w:rPr>
          <w:rFonts w:cs="Times New Roman"/>
          <w:color w:val="000000"/>
          <w:sz w:val="24"/>
        </w:rPr>
        <w:t>ainsi que les actions, modalités de pilotage et soutenabilité envisagé</w:t>
      </w:r>
      <w:r w:rsidR="002053D7" w:rsidRPr="00C45864">
        <w:rPr>
          <w:rFonts w:cs="Times New Roman"/>
          <w:color w:val="000000"/>
          <w:sz w:val="24"/>
        </w:rPr>
        <w:t>e</w:t>
      </w:r>
      <w:r w:rsidR="00B52769" w:rsidRPr="00C45864">
        <w:rPr>
          <w:rFonts w:cs="Times New Roman"/>
          <w:color w:val="000000"/>
          <w:sz w:val="24"/>
        </w:rPr>
        <w:t>s durant la période d’accréditation</w:t>
      </w:r>
      <w:r w:rsidR="00C76F3B" w:rsidRPr="00C45864">
        <w:rPr>
          <w:rFonts w:cs="Times New Roman"/>
          <w:color w:val="000000"/>
          <w:sz w:val="24"/>
        </w:rPr>
        <w:t>.</w:t>
      </w:r>
      <w:r w:rsidR="00523C78" w:rsidRPr="00C45864">
        <w:rPr>
          <w:rFonts w:cs="Times New Roman"/>
          <w:color w:val="000000"/>
          <w:sz w:val="24"/>
        </w:rPr>
        <w:t xml:space="preserve"> Le cas échéant, indiquer « </w:t>
      </w:r>
      <w:r w:rsidR="00523C78" w:rsidRPr="00C45864">
        <w:rPr>
          <w:rFonts w:cs="Times New Roman"/>
          <w:i/>
          <w:color w:val="000000"/>
          <w:sz w:val="24"/>
        </w:rPr>
        <w:t>sans objet »</w:t>
      </w:r>
      <w:r w:rsidR="00523C78" w:rsidRPr="00C45864">
        <w:rPr>
          <w:rFonts w:cs="Times New Roman"/>
          <w:color w:val="000000"/>
          <w:sz w:val="24"/>
        </w:rPr>
        <w:t xml:space="preserve">.  </w:t>
      </w:r>
    </w:p>
    <w:p w:rsidR="00707E6D" w:rsidRPr="00C45864" w:rsidRDefault="00707E6D" w:rsidP="00707E6D">
      <w:pPr>
        <w:rPr>
          <w:rFonts w:cs="Times New Roman"/>
          <w:b/>
          <w:sz w:val="24"/>
        </w:rPr>
      </w:pPr>
    </w:p>
    <w:tbl>
      <w:tblPr>
        <w:tblStyle w:val="Grilledutableau1"/>
        <w:tblW w:w="10838" w:type="dxa"/>
        <w:jc w:val="center"/>
        <w:tblLayout w:type="fixed"/>
        <w:tblLook w:val="04A0" w:firstRow="1" w:lastRow="0" w:firstColumn="1" w:lastColumn="0" w:noHBand="0" w:noVBand="1"/>
      </w:tblPr>
      <w:tblGrid>
        <w:gridCol w:w="4815"/>
        <w:gridCol w:w="309"/>
        <w:gridCol w:w="482"/>
        <w:gridCol w:w="283"/>
        <w:gridCol w:w="258"/>
        <w:gridCol w:w="309"/>
        <w:gridCol w:w="13"/>
        <w:gridCol w:w="4356"/>
        <w:gridCol w:w="13"/>
      </w:tblGrid>
      <w:tr w:rsidR="002B5D12" w:rsidRPr="00C45864" w:rsidTr="00A53E3A">
        <w:trPr>
          <w:trHeight w:val="600"/>
          <w:jc w:val="center"/>
        </w:trPr>
        <w:tc>
          <w:tcPr>
            <w:tcW w:w="4815" w:type="dxa"/>
            <w:vAlign w:val="center"/>
          </w:tcPr>
          <w:p w:rsidR="002B5D12" w:rsidRPr="00C45864" w:rsidRDefault="00660D0F" w:rsidP="006F5756">
            <w:pPr>
              <w:spacing w:before="0"/>
              <w:jc w:val="center"/>
              <w:rPr>
                <w:rFonts w:asciiTheme="minorHAnsi" w:hAnsiTheme="minorHAnsi" w:cs="Times New Roman"/>
                <w:b/>
                <w:sz w:val="24"/>
              </w:rPr>
            </w:pPr>
            <w:r w:rsidRPr="00C45864">
              <w:rPr>
                <w:rFonts w:asciiTheme="minorHAnsi" w:hAnsiTheme="minorHAnsi" w:cs="Times New Roman"/>
                <w:b/>
                <w:sz w:val="24"/>
              </w:rPr>
              <w:t>P</w:t>
            </w:r>
            <w:r w:rsidR="00574ADA" w:rsidRPr="00C45864">
              <w:rPr>
                <w:rFonts w:asciiTheme="minorHAnsi" w:hAnsiTheme="minorHAnsi" w:cs="Times New Roman"/>
                <w:b/>
                <w:sz w:val="24"/>
              </w:rPr>
              <w:t>OLITIQUES ET DISPOSITIFS</w:t>
            </w:r>
          </w:p>
        </w:tc>
        <w:tc>
          <w:tcPr>
            <w:tcW w:w="1654" w:type="dxa"/>
            <w:gridSpan w:val="6"/>
            <w:vAlign w:val="center"/>
          </w:tcPr>
          <w:p w:rsidR="002B5D12" w:rsidRPr="00C45864" w:rsidRDefault="002B5D12" w:rsidP="006F5756">
            <w:pPr>
              <w:spacing w:before="0"/>
              <w:jc w:val="center"/>
              <w:rPr>
                <w:rFonts w:asciiTheme="minorHAnsi" w:hAnsiTheme="minorHAnsi" w:cs="Times New Roman"/>
                <w:b/>
                <w:sz w:val="24"/>
              </w:rPr>
            </w:pPr>
            <w:r w:rsidRPr="00C45864">
              <w:rPr>
                <w:rFonts w:asciiTheme="minorHAnsi" w:hAnsiTheme="minorHAnsi" w:cs="Times New Roman"/>
                <w:b/>
                <w:sz w:val="24"/>
              </w:rPr>
              <w:t>BILAN</w:t>
            </w:r>
          </w:p>
        </w:tc>
        <w:tc>
          <w:tcPr>
            <w:tcW w:w="4369" w:type="dxa"/>
            <w:gridSpan w:val="2"/>
          </w:tcPr>
          <w:p w:rsidR="006F5756" w:rsidRPr="00C45864" w:rsidRDefault="006F5756" w:rsidP="00660D0F">
            <w:pPr>
              <w:spacing w:before="0"/>
              <w:jc w:val="left"/>
              <w:rPr>
                <w:rFonts w:asciiTheme="minorHAnsi" w:hAnsiTheme="minorHAnsi" w:cs="Times New Roman"/>
                <w:b/>
                <w:sz w:val="24"/>
              </w:rPr>
            </w:pPr>
          </w:p>
          <w:p w:rsidR="002B5D12" w:rsidRPr="00C45864" w:rsidRDefault="008D2331" w:rsidP="006F5756">
            <w:pPr>
              <w:spacing w:before="0"/>
              <w:jc w:val="center"/>
              <w:rPr>
                <w:rFonts w:asciiTheme="minorHAnsi" w:hAnsiTheme="minorHAnsi" w:cs="Times New Roman"/>
                <w:b/>
                <w:sz w:val="24"/>
              </w:rPr>
            </w:pPr>
            <w:r w:rsidRPr="00C45864">
              <w:rPr>
                <w:rFonts w:asciiTheme="minorHAnsi" w:hAnsiTheme="minorHAnsi" w:cs="Times New Roman"/>
                <w:b/>
                <w:sz w:val="24"/>
              </w:rPr>
              <w:t>COMMENTAIRES - ACTIONS</w:t>
            </w:r>
          </w:p>
          <w:p w:rsidR="00735472" w:rsidRPr="00C45864" w:rsidRDefault="00735472" w:rsidP="00660D0F">
            <w:pPr>
              <w:spacing w:before="0"/>
              <w:jc w:val="left"/>
              <w:rPr>
                <w:rFonts w:asciiTheme="minorHAnsi" w:hAnsiTheme="minorHAnsi" w:cs="Times New Roman"/>
                <w:color w:val="000000"/>
                <w:sz w:val="24"/>
              </w:rPr>
            </w:pPr>
          </w:p>
        </w:tc>
      </w:tr>
      <w:tr w:rsidR="000143BE" w:rsidRPr="00C45864" w:rsidTr="00A53E3A">
        <w:trPr>
          <w:gridAfter w:val="1"/>
          <w:wAfter w:w="13" w:type="dxa"/>
          <w:trHeight w:val="510"/>
          <w:jc w:val="center"/>
        </w:trPr>
        <w:tc>
          <w:tcPr>
            <w:tcW w:w="4815" w:type="dxa"/>
            <w:vAlign w:val="center"/>
          </w:tcPr>
          <w:p w:rsidR="0091794F" w:rsidRPr="00C45864" w:rsidRDefault="00574ADA" w:rsidP="00574ADA">
            <w:pPr>
              <w:jc w:val="center"/>
              <w:rPr>
                <w:rFonts w:asciiTheme="minorHAnsi" w:hAnsiTheme="minorHAnsi" w:cs="Times New Roman"/>
                <w:b/>
                <w:sz w:val="24"/>
              </w:rPr>
            </w:pPr>
            <w:r w:rsidRPr="00C45864">
              <w:rPr>
                <w:rFonts w:asciiTheme="minorHAnsi" w:hAnsiTheme="minorHAnsi" w:cs="Times New Roman"/>
                <w:b/>
                <w:sz w:val="24"/>
              </w:rPr>
              <w:t>Echelle de maturité</w:t>
            </w:r>
            <w:r w:rsidR="001E51DE" w:rsidRPr="00C45864">
              <w:rPr>
                <w:rFonts w:asciiTheme="minorHAnsi" w:hAnsiTheme="minorHAnsi" w:cs="Times New Roman"/>
                <w:b/>
                <w:sz w:val="24"/>
              </w:rPr>
              <w:t xml:space="preserve"> </w:t>
            </w:r>
            <w:r w:rsidRPr="00C45864">
              <w:rPr>
                <w:rFonts w:asciiTheme="minorHAnsi" w:hAnsiTheme="minorHAnsi" w:cs="Times New Roman"/>
                <w:b/>
                <w:sz w:val="24"/>
              </w:rPr>
              <w:t xml:space="preserve"> </w:t>
            </w:r>
          </w:p>
        </w:tc>
        <w:tc>
          <w:tcPr>
            <w:tcW w:w="309"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1</w:t>
            </w:r>
          </w:p>
        </w:tc>
        <w:tc>
          <w:tcPr>
            <w:tcW w:w="482"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2</w:t>
            </w:r>
          </w:p>
        </w:tc>
        <w:tc>
          <w:tcPr>
            <w:tcW w:w="283"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3</w:t>
            </w:r>
          </w:p>
        </w:tc>
        <w:tc>
          <w:tcPr>
            <w:tcW w:w="258"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4</w:t>
            </w:r>
          </w:p>
        </w:tc>
        <w:tc>
          <w:tcPr>
            <w:tcW w:w="309"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5</w:t>
            </w:r>
          </w:p>
        </w:tc>
        <w:tc>
          <w:tcPr>
            <w:tcW w:w="4369" w:type="dxa"/>
            <w:gridSpan w:val="2"/>
            <w:shd w:val="clear" w:color="auto" w:fill="auto"/>
          </w:tcPr>
          <w:p w:rsidR="000143BE" w:rsidRPr="00C45864" w:rsidRDefault="008D2331" w:rsidP="004C023A">
            <w:pPr>
              <w:rPr>
                <w:rFonts w:asciiTheme="minorHAnsi" w:hAnsiTheme="minorHAnsi" w:cs="Times New Roman"/>
                <w:b/>
                <w:sz w:val="24"/>
              </w:rPr>
            </w:pPr>
            <w:r w:rsidRPr="00C45864">
              <w:rPr>
                <w:rFonts w:asciiTheme="minorHAnsi" w:hAnsiTheme="minorHAnsi" w:cs="Times New Roman"/>
                <w:b/>
                <w:sz w:val="24"/>
              </w:rPr>
              <w:t>Commentaires sur le bilan</w:t>
            </w:r>
            <w:r w:rsidR="00B25CBA" w:rsidRPr="00C45864">
              <w:rPr>
                <w:rFonts w:asciiTheme="minorHAnsi" w:hAnsiTheme="minorHAnsi" w:cs="Times New Roman"/>
                <w:b/>
                <w:sz w:val="24"/>
              </w:rPr>
              <w:t>, ainsi que</w:t>
            </w:r>
            <w:r w:rsidR="00751016" w:rsidRPr="00C45864">
              <w:rPr>
                <w:rFonts w:asciiTheme="minorHAnsi" w:hAnsiTheme="minorHAnsi" w:cs="Times New Roman"/>
                <w:b/>
                <w:sz w:val="24"/>
              </w:rPr>
              <w:t xml:space="preserve">, le cas échéant, </w:t>
            </w:r>
            <w:r w:rsidRPr="00C45864">
              <w:rPr>
                <w:rFonts w:asciiTheme="minorHAnsi" w:hAnsiTheme="minorHAnsi" w:cs="Times New Roman"/>
                <w:b/>
                <w:sz w:val="24"/>
              </w:rPr>
              <w:t xml:space="preserve">actions, </w:t>
            </w:r>
            <w:r w:rsidR="00CC0DD1" w:rsidRPr="00C45864">
              <w:rPr>
                <w:rFonts w:asciiTheme="minorHAnsi" w:hAnsiTheme="minorHAnsi" w:cs="Times New Roman"/>
                <w:b/>
                <w:sz w:val="24"/>
              </w:rPr>
              <w:t xml:space="preserve">modalités </w:t>
            </w:r>
            <w:r w:rsidRPr="00C45864">
              <w:rPr>
                <w:rFonts w:asciiTheme="minorHAnsi" w:hAnsiTheme="minorHAnsi" w:cs="Times New Roman"/>
                <w:b/>
                <w:sz w:val="24"/>
              </w:rPr>
              <w:t>d</w:t>
            </w:r>
            <w:r w:rsidR="00CC0DD1" w:rsidRPr="00C45864">
              <w:rPr>
                <w:rFonts w:asciiTheme="minorHAnsi" w:hAnsiTheme="minorHAnsi" w:cs="Times New Roman"/>
                <w:b/>
                <w:sz w:val="24"/>
              </w:rPr>
              <w:t>e pilotage</w:t>
            </w:r>
            <w:r w:rsidR="006B2FB3" w:rsidRPr="00C45864">
              <w:rPr>
                <w:rFonts w:asciiTheme="minorHAnsi" w:hAnsiTheme="minorHAnsi" w:cs="Times New Roman"/>
                <w:b/>
                <w:sz w:val="24"/>
              </w:rPr>
              <w:t xml:space="preserve"> et soutenabilité</w:t>
            </w:r>
            <w:r w:rsidR="00CC0DD1" w:rsidRPr="00C45864">
              <w:rPr>
                <w:rFonts w:asciiTheme="minorHAnsi" w:hAnsiTheme="minorHAnsi" w:cs="Times New Roman"/>
                <w:b/>
                <w:sz w:val="24"/>
              </w:rPr>
              <w:t xml:space="preserve"> </w:t>
            </w:r>
            <w:r w:rsidR="006B2FB3" w:rsidRPr="00C45864">
              <w:rPr>
                <w:rFonts w:asciiTheme="minorHAnsi" w:hAnsiTheme="minorHAnsi" w:cs="Times New Roman"/>
                <w:b/>
                <w:sz w:val="24"/>
              </w:rPr>
              <w:t>envisagé</w:t>
            </w:r>
            <w:r w:rsidR="00D44C16" w:rsidRPr="00C45864">
              <w:rPr>
                <w:rFonts w:asciiTheme="minorHAnsi" w:hAnsiTheme="minorHAnsi" w:cs="Times New Roman"/>
                <w:b/>
                <w:sz w:val="24"/>
              </w:rPr>
              <w:t>e</w:t>
            </w:r>
            <w:r w:rsidR="000143BE" w:rsidRPr="00C45864">
              <w:rPr>
                <w:rFonts w:asciiTheme="minorHAnsi" w:hAnsiTheme="minorHAnsi" w:cs="Times New Roman"/>
                <w:b/>
                <w:sz w:val="24"/>
              </w:rPr>
              <w:t>s durant la période d’accréditation</w:t>
            </w:r>
            <w:r w:rsidR="00BE2156" w:rsidRPr="00C45864">
              <w:rPr>
                <w:rFonts w:asciiTheme="minorHAnsi" w:hAnsiTheme="minorHAnsi" w:cs="Times New Roman"/>
                <w:color w:val="000000"/>
                <w:sz w:val="24"/>
              </w:rPr>
              <w:t xml:space="preserve"> </w:t>
            </w:r>
            <w:r w:rsidR="009624AC" w:rsidRPr="00C45864">
              <w:rPr>
                <w:rFonts w:asciiTheme="minorHAnsi" w:hAnsiTheme="minorHAnsi" w:cs="Times New Roman"/>
                <w:color w:val="000000"/>
                <w:sz w:val="24"/>
              </w:rPr>
              <w:t xml:space="preserve"> </w:t>
            </w:r>
          </w:p>
        </w:tc>
      </w:tr>
      <w:tr w:rsidR="000143BE" w:rsidRPr="00C45864" w:rsidTr="00A53E3A">
        <w:trPr>
          <w:gridAfter w:val="1"/>
          <w:wAfter w:w="13" w:type="dxa"/>
          <w:trHeight w:val="340"/>
          <w:jc w:val="center"/>
        </w:trPr>
        <w:tc>
          <w:tcPr>
            <w:tcW w:w="4815" w:type="dxa"/>
          </w:tcPr>
          <w:p w:rsidR="00DA471A" w:rsidRPr="00C45864" w:rsidRDefault="00DA471A" w:rsidP="00DA471A">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Domaine 1 : Formation et pédagogie</w:t>
            </w:r>
            <w:r w:rsidR="00CE7307" w:rsidRPr="00C45864">
              <w:rPr>
                <w:rFonts w:asciiTheme="minorHAnsi" w:eastAsia="WenQuanYi Micro Hei" w:hAnsiTheme="minorHAnsi"/>
                <w:bCs/>
                <w:color w:val="548DD4" w:themeColor="text2" w:themeTint="99"/>
                <w:kern w:val="1"/>
                <w:lang w:eastAsia="zh-CN" w:bidi="hi-IN"/>
              </w:rPr>
              <w:t xml:space="preserve"> </w:t>
            </w:r>
          </w:p>
          <w:p w:rsidR="00DA471A" w:rsidRPr="00C45864" w:rsidRDefault="00DA471A" w:rsidP="00DA471A">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294B72" w:rsidRPr="00C45864">
              <w:rPr>
                <w:rFonts w:asciiTheme="minorHAnsi" w:hAnsiTheme="minorHAnsi" w:cs="Times New Roman"/>
                <w:bCs/>
                <w:color w:val="000000"/>
                <w:sz w:val="24"/>
              </w:rPr>
              <w:t>cohérence interne de l’offre d’enseignement</w:t>
            </w:r>
            <w:r w:rsidR="006D1C14" w:rsidRPr="00C45864">
              <w:rPr>
                <w:rFonts w:asciiTheme="minorHAnsi" w:hAnsiTheme="minorHAnsi" w:cs="Times New Roman"/>
                <w:bCs/>
                <w:color w:val="000000"/>
                <w:sz w:val="24"/>
              </w:rPr>
              <w:t> ;</w:t>
            </w:r>
          </w:p>
          <w:p w:rsidR="00DA471A" w:rsidRPr="00C45864" w:rsidRDefault="00294B72" w:rsidP="00294B72">
            <w:pPr>
              <w:spacing w:before="100" w:beforeAutospacing="1" w:after="142" w:line="288" w:lineRule="auto"/>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DA471A" w:rsidRPr="00C45864">
              <w:rPr>
                <w:rFonts w:asciiTheme="minorHAnsi" w:hAnsiTheme="minorHAnsi" w:cs="Times New Roman"/>
                <w:bCs/>
                <w:color w:val="000000"/>
                <w:sz w:val="24"/>
              </w:rPr>
              <w:t>innovation pédagogique</w:t>
            </w:r>
            <w:r w:rsidR="006D1C14" w:rsidRPr="00C45864">
              <w:rPr>
                <w:rFonts w:asciiTheme="minorHAnsi" w:hAnsiTheme="minorHAnsi" w:cs="Times New Roman"/>
                <w:bCs/>
                <w:color w:val="000000"/>
                <w:sz w:val="24"/>
              </w:rPr>
              <w:t> ;</w:t>
            </w:r>
          </w:p>
          <w:p w:rsidR="00536FA0" w:rsidRPr="00C45864" w:rsidRDefault="00DA471A" w:rsidP="00536FA0">
            <w:pPr>
              <w:spacing w:before="100" w:beforeAutospacing="1" w:after="142" w:line="288" w:lineRule="auto"/>
              <w:jc w:val="left"/>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274620" w:rsidRPr="00C45864">
              <w:rPr>
                <w:rFonts w:asciiTheme="minorHAnsi" w:hAnsiTheme="minorHAnsi" w:cs="Times New Roman"/>
                <w:bCs/>
                <w:color w:val="000000"/>
                <w:sz w:val="24"/>
              </w:rPr>
              <w:t xml:space="preserve">prise en compte </w:t>
            </w:r>
            <w:r w:rsidRPr="00C45864">
              <w:rPr>
                <w:rFonts w:asciiTheme="minorHAnsi" w:hAnsiTheme="minorHAnsi" w:cs="Times New Roman"/>
                <w:bCs/>
                <w:color w:val="000000"/>
                <w:sz w:val="24"/>
              </w:rPr>
              <w:t xml:space="preserve">de la diversification </w:t>
            </w:r>
            <w:r w:rsidR="009834EF" w:rsidRPr="00C45864">
              <w:rPr>
                <w:rFonts w:asciiTheme="minorHAnsi" w:hAnsiTheme="minorHAnsi" w:cs="Times New Roman"/>
                <w:bCs/>
                <w:color w:val="000000"/>
                <w:sz w:val="24"/>
              </w:rPr>
              <w:t xml:space="preserve">et de l’évolution </w:t>
            </w:r>
            <w:r w:rsidRPr="00C45864">
              <w:rPr>
                <w:rFonts w:asciiTheme="minorHAnsi" w:hAnsiTheme="minorHAnsi" w:cs="Times New Roman"/>
                <w:bCs/>
                <w:color w:val="000000"/>
                <w:sz w:val="24"/>
              </w:rPr>
              <w:t>des pratiques</w:t>
            </w:r>
            <w:r w:rsidR="009834EF" w:rsidRPr="00C45864">
              <w:rPr>
                <w:rFonts w:asciiTheme="minorHAnsi" w:hAnsiTheme="minorHAnsi" w:cs="Times New Roman"/>
                <w:bCs/>
                <w:color w:val="000000"/>
                <w:sz w:val="24"/>
              </w:rPr>
              <w:t xml:space="preserve"> professionnelles ;</w:t>
            </w:r>
          </w:p>
          <w:p w:rsidR="006D1C14" w:rsidRPr="00C45864" w:rsidRDefault="00536FA0" w:rsidP="00FF3E29">
            <w:pPr>
              <w:spacing w:before="100" w:beforeAutospacing="1" w:after="142" w:line="288" w:lineRule="auto"/>
              <w:jc w:val="left"/>
              <w:rPr>
                <w:rFonts w:asciiTheme="minorHAnsi" w:hAnsiTheme="minorHAnsi" w:cs="Times New Roman"/>
                <w:bCs/>
                <w:color w:val="000000"/>
                <w:sz w:val="24"/>
              </w:rPr>
            </w:pPr>
            <w:r w:rsidRPr="00C45864">
              <w:rPr>
                <w:rFonts w:asciiTheme="minorHAnsi" w:hAnsiTheme="minorHAnsi" w:cs="Times New Roman"/>
                <w:bCs/>
                <w:color w:val="000000"/>
                <w:sz w:val="24"/>
              </w:rPr>
              <w:t xml:space="preserve">–  prise en compte </w:t>
            </w:r>
            <w:r w:rsidR="00FF3E29" w:rsidRPr="00C45864">
              <w:rPr>
                <w:rFonts w:asciiTheme="minorHAnsi" w:hAnsiTheme="minorHAnsi" w:cs="Times New Roman"/>
                <w:bCs/>
                <w:color w:val="000000"/>
                <w:sz w:val="24"/>
              </w:rPr>
              <w:t xml:space="preserve">de la diversification et de l’évolution </w:t>
            </w:r>
            <w:r w:rsidR="00DA471A" w:rsidRPr="00C45864">
              <w:rPr>
                <w:rFonts w:asciiTheme="minorHAnsi" w:hAnsiTheme="minorHAnsi" w:cs="Times New Roman"/>
                <w:bCs/>
                <w:color w:val="000000"/>
                <w:sz w:val="24"/>
              </w:rPr>
              <w:t>des compétences professionnelles ;</w:t>
            </w:r>
          </w:p>
          <w:p w:rsidR="007E675A" w:rsidRPr="00C45864" w:rsidRDefault="00DA471A" w:rsidP="004350B7">
            <w:pPr>
              <w:pStyle w:val="Paragraphedeliste"/>
              <w:rPr>
                <w:rFonts w:asciiTheme="minorHAnsi" w:eastAsia="WenQuanYi Micro Hei" w:hAnsiTheme="minorHAnsi"/>
                <w:color w:val="000000"/>
                <w:kern w:val="1"/>
                <w:szCs w:val="24"/>
                <w:lang w:eastAsia="zh-CN" w:bidi="hi-IN"/>
              </w:rPr>
            </w:pPr>
            <w:proofErr w:type="gramStart"/>
            <w:r w:rsidRPr="00C45864">
              <w:rPr>
                <w:rFonts w:asciiTheme="minorHAnsi" w:eastAsia="WenQuanYi Micro Hei" w:hAnsiTheme="minorHAnsi"/>
                <w:color w:val="000000"/>
                <w:kern w:val="1"/>
                <w:szCs w:val="24"/>
                <w:lang w:eastAsia="zh-CN" w:bidi="hi-IN"/>
              </w:rPr>
              <w:t>interaction</w:t>
            </w:r>
            <w:proofErr w:type="gramEnd"/>
            <w:r w:rsidRPr="00C45864">
              <w:rPr>
                <w:rFonts w:asciiTheme="minorHAnsi" w:eastAsia="WenQuanYi Micro Hei" w:hAnsiTheme="minorHAnsi"/>
                <w:color w:val="000000"/>
                <w:kern w:val="1"/>
                <w:szCs w:val="24"/>
                <w:lang w:eastAsia="zh-CN" w:bidi="hi-IN"/>
              </w:rPr>
              <w:t xml:space="preserve"> entre aspects théoriques et pratiques</w:t>
            </w:r>
            <w:r w:rsidR="006642FA" w:rsidRPr="00C45864">
              <w:rPr>
                <w:rFonts w:asciiTheme="minorHAnsi" w:eastAsia="WenQuanYi Micro Hei" w:hAnsiTheme="minorHAnsi"/>
                <w:color w:val="000000"/>
                <w:kern w:val="1"/>
                <w:szCs w:val="24"/>
                <w:lang w:eastAsia="zh-CN" w:bidi="hi-IN"/>
              </w:rPr>
              <w:t> ;</w:t>
            </w:r>
          </w:p>
          <w:p w:rsidR="00D3768C" w:rsidRPr="00C45864" w:rsidRDefault="00D3768C" w:rsidP="00D3768C">
            <w:pPr>
              <w:pStyle w:val="Paragraphedeliste"/>
              <w:numPr>
                <w:ilvl w:val="0"/>
                <w:numId w:val="0"/>
              </w:numPr>
              <w:ind w:left="176"/>
              <w:rPr>
                <w:rFonts w:asciiTheme="minorHAnsi" w:eastAsia="WenQuanYi Micro Hei" w:hAnsiTheme="minorHAnsi"/>
                <w:color w:val="000000"/>
                <w:kern w:val="1"/>
                <w:szCs w:val="24"/>
                <w:lang w:eastAsia="zh-CN" w:bidi="hi-IN"/>
              </w:rPr>
            </w:pPr>
          </w:p>
          <w:p w:rsidR="00F31AED" w:rsidRPr="00C45864" w:rsidRDefault="00F31AED" w:rsidP="00D3768C">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l</w:t>
            </w:r>
            <w:r w:rsidR="00DA471A" w:rsidRPr="00C45864">
              <w:rPr>
                <w:rFonts w:asciiTheme="minorHAnsi" w:eastAsia="WenQuanYi Micro Hei" w:hAnsiTheme="minorHAnsi"/>
                <w:color w:val="000000"/>
                <w:kern w:val="1"/>
                <w:szCs w:val="24"/>
                <w:lang w:eastAsia="zh-CN" w:bidi="hi-IN"/>
              </w:rPr>
              <w:t>e</w:t>
            </w:r>
            <w:proofErr w:type="gramEnd"/>
            <w:r w:rsidR="00DA471A" w:rsidRPr="00C45864">
              <w:rPr>
                <w:rFonts w:asciiTheme="minorHAnsi" w:eastAsia="WenQuanYi Micro Hei" w:hAnsiTheme="minorHAnsi"/>
                <w:color w:val="000000"/>
                <w:kern w:val="1"/>
                <w:szCs w:val="24"/>
                <w:lang w:eastAsia="zh-CN" w:bidi="hi-IN"/>
              </w:rPr>
              <w:t xml:space="preserve"> cas échéant, interaction entre les enseignements proposés par l’établissement qui relèvent de différents domaines ou disciplines artistiques ;</w:t>
            </w:r>
          </w:p>
          <w:p w:rsidR="00D3768C" w:rsidRPr="00C45864" w:rsidRDefault="00D3768C" w:rsidP="00D3768C">
            <w:pPr>
              <w:pStyle w:val="Paragraphedeliste"/>
              <w:numPr>
                <w:ilvl w:val="0"/>
                <w:numId w:val="0"/>
              </w:numPr>
              <w:ind w:left="176"/>
              <w:rPr>
                <w:rFonts w:asciiTheme="minorHAnsi" w:eastAsia="WenQuanYi Micro Hei" w:hAnsiTheme="minorHAnsi"/>
                <w:color w:val="000000"/>
                <w:kern w:val="1"/>
                <w:szCs w:val="24"/>
                <w:lang w:eastAsia="zh-CN" w:bidi="hi-IN"/>
              </w:rPr>
            </w:pPr>
          </w:p>
          <w:p w:rsidR="00F31AED" w:rsidRPr="00C45864" w:rsidRDefault="00F31AED"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pédagogie</w:t>
            </w:r>
            <w:proofErr w:type="gramEnd"/>
            <w:r w:rsidRPr="00C45864">
              <w:rPr>
                <w:rFonts w:asciiTheme="minorHAnsi" w:eastAsia="WenQuanYi Micro Hei" w:hAnsiTheme="minorHAnsi"/>
                <w:color w:val="000000"/>
                <w:kern w:val="1"/>
                <w:szCs w:val="24"/>
                <w:lang w:eastAsia="zh-CN" w:bidi="hi-IN"/>
              </w:rPr>
              <w:t xml:space="preserve"> de projet ; </w:t>
            </w:r>
          </w:p>
          <w:p w:rsidR="001C2FB4" w:rsidRPr="00C45864" w:rsidRDefault="001C2FB4" w:rsidP="001C2FB4">
            <w:pPr>
              <w:pStyle w:val="Paragraphedeliste"/>
              <w:numPr>
                <w:ilvl w:val="0"/>
                <w:numId w:val="0"/>
              </w:numPr>
              <w:ind w:left="176"/>
              <w:rPr>
                <w:rFonts w:asciiTheme="minorHAnsi" w:eastAsia="WenQuanYi Micro Hei" w:hAnsiTheme="minorHAnsi"/>
                <w:color w:val="000000"/>
                <w:kern w:val="1"/>
                <w:szCs w:val="24"/>
                <w:lang w:eastAsia="zh-CN" w:bidi="hi-IN"/>
              </w:rPr>
            </w:pPr>
          </w:p>
          <w:p w:rsidR="00DA471A" w:rsidRPr="00C45864" w:rsidRDefault="00F31AED"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autonomie</w:t>
            </w:r>
            <w:proofErr w:type="gramEnd"/>
            <w:r w:rsidRPr="00C45864">
              <w:rPr>
                <w:rFonts w:asciiTheme="minorHAnsi" w:eastAsia="WenQuanYi Micro Hei" w:hAnsiTheme="minorHAnsi"/>
                <w:color w:val="000000"/>
                <w:kern w:val="1"/>
                <w:szCs w:val="24"/>
                <w:lang w:eastAsia="zh-CN" w:bidi="hi-IN"/>
              </w:rPr>
              <w:t xml:space="preserve"> de l'étudiant ;</w:t>
            </w:r>
          </w:p>
          <w:p w:rsidR="001C2FB4" w:rsidRPr="00C45864" w:rsidRDefault="001C2FB4" w:rsidP="001C2FB4">
            <w:pPr>
              <w:pStyle w:val="Paragraphedeliste"/>
              <w:numPr>
                <w:ilvl w:val="0"/>
                <w:numId w:val="0"/>
              </w:numPr>
              <w:ind w:left="176"/>
              <w:rPr>
                <w:rFonts w:asciiTheme="minorHAnsi" w:eastAsia="WenQuanYi Micro Hei" w:hAnsiTheme="minorHAnsi"/>
                <w:color w:val="000000"/>
                <w:kern w:val="1"/>
                <w:szCs w:val="24"/>
                <w:lang w:eastAsia="zh-CN" w:bidi="hi-IN"/>
              </w:rPr>
            </w:pPr>
          </w:p>
          <w:p w:rsidR="00B02A5F" w:rsidRPr="00C45864" w:rsidRDefault="00EB2F7F"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préparation</w:t>
            </w:r>
            <w:proofErr w:type="gramEnd"/>
            <w:r w:rsidRPr="00C45864">
              <w:rPr>
                <w:rFonts w:asciiTheme="minorHAnsi" w:eastAsia="WenQuanYi Micro Hei" w:hAnsiTheme="minorHAnsi"/>
                <w:color w:val="000000"/>
                <w:kern w:val="1"/>
                <w:szCs w:val="24"/>
                <w:lang w:eastAsia="zh-CN" w:bidi="hi-IN"/>
              </w:rPr>
              <w:t xml:space="preserve"> à l’insertion professionnelle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0143BE" w:rsidRPr="00C45864" w:rsidRDefault="00271D83"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872FBA" w:rsidRPr="00C45864">
              <w:rPr>
                <w:rFonts w:asciiTheme="minorHAnsi" w:eastAsia="WenQuanYi Micro Hei" w:hAnsiTheme="minorHAnsi"/>
                <w:color w:val="000000"/>
                <w:kern w:val="1"/>
                <w:szCs w:val="24"/>
                <w:lang w:eastAsia="zh-CN" w:bidi="hi-IN"/>
              </w:rPr>
              <w:t>attractivité</w:t>
            </w:r>
            <w:proofErr w:type="gramEnd"/>
            <w:r w:rsidR="00872FBA" w:rsidRPr="00C45864">
              <w:rPr>
                <w:rFonts w:asciiTheme="minorHAnsi" w:eastAsia="WenQuanYi Micro Hei" w:hAnsiTheme="minorHAnsi"/>
                <w:color w:val="000000"/>
                <w:kern w:val="1"/>
                <w:szCs w:val="24"/>
                <w:lang w:eastAsia="zh-CN" w:bidi="hi-IN"/>
              </w:rPr>
              <w:t xml:space="preserve"> de l’offre d’enseignement</w:t>
            </w:r>
            <w:r w:rsidR="00113E57" w:rsidRPr="00C45864">
              <w:rPr>
                <w:rFonts w:asciiTheme="minorHAnsi" w:eastAsia="WenQuanYi Micro Hei" w:hAnsiTheme="minorHAnsi"/>
                <w:color w:val="000000"/>
                <w:kern w:val="1"/>
                <w:szCs w:val="24"/>
                <w:lang w:eastAsia="zh-CN" w:bidi="hi-IN"/>
              </w:rPr>
              <w:t>s</w:t>
            </w:r>
            <w:r w:rsidR="00872FBA" w:rsidRPr="00C45864">
              <w:rPr>
                <w:rFonts w:asciiTheme="minorHAnsi" w:eastAsia="WenQuanYi Micro Hei" w:hAnsiTheme="minorHAnsi"/>
                <w:color w:val="000000"/>
                <w:kern w:val="1"/>
                <w:szCs w:val="24"/>
                <w:lang w:eastAsia="zh-CN" w:bidi="hi-IN"/>
              </w:rPr>
              <w:t> ;</w:t>
            </w:r>
          </w:p>
          <w:p w:rsidR="00A863E1" w:rsidRPr="00C45864" w:rsidRDefault="00A863E1" w:rsidP="00A865A9">
            <w:pPr>
              <w:rPr>
                <w:rFonts w:asciiTheme="minorHAnsi" w:hAnsiTheme="minorHAnsi" w:cs="Times New Roman"/>
                <w:bCs/>
                <w:color w:val="000000"/>
                <w:sz w:val="24"/>
              </w:rPr>
            </w:pPr>
          </w:p>
          <w:p w:rsidR="00B06914" w:rsidRPr="00C45864" w:rsidRDefault="00B06914" w:rsidP="00A865A9">
            <w:pPr>
              <w:rPr>
                <w:rFonts w:asciiTheme="minorHAnsi" w:hAnsiTheme="minorHAnsi" w:cs="Times New Roman"/>
                <w:bCs/>
                <w:color w:val="000000"/>
                <w:sz w:val="24"/>
              </w:rPr>
            </w:pPr>
          </w:p>
        </w:tc>
        <w:tc>
          <w:tcPr>
            <w:tcW w:w="309" w:type="dxa"/>
          </w:tcPr>
          <w:p w:rsidR="000143BE" w:rsidRPr="00C45864" w:rsidRDefault="000143BE" w:rsidP="00604BB8">
            <w:pPr>
              <w:rPr>
                <w:rFonts w:asciiTheme="minorHAnsi" w:hAnsiTheme="minorHAnsi" w:cs="Times New Roman"/>
                <w:sz w:val="24"/>
              </w:rPr>
            </w:pPr>
          </w:p>
        </w:tc>
        <w:tc>
          <w:tcPr>
            <w:tcW w:w="482" w:type="dxa"/>
          </w:tcPr>
          <w:p w:rsidR="000143BE" w:rsidRPr="00C45864" w:rsidRDefault="000143BE" w:rsidP="00604BB8">
            <w:pPr>
              <w:rPr>
                <w:rFonts w:asciiTheme="minorHAnsi" w:hAnsiTheme="minorHAnsi" w:cs="Times New Roman"/>
                <w:sz w:val="24"/>
              </w:rPr>
            </w:pPr>
          </w:p>
        </w:tc>
        <w:tc>
          <w:tcPr>
            <w:tcW w:w="283" w:type="dxa"/>
          </w:tcPr>
          <w:p w:rsidR="000143BE" w:rsidRPr="00C45864" w:rsidRDefault="000143BE" w:rsidP="00604BB8">
            <w:pPr>
              <w:rPr>
                <w:rFonts w:asciiTheme="minorHAnsi" w:hAnsiTheme="minorHAnsi" w:cs="Times New Roman"/>
                <w:sz w:val="24"/>
              </w:rPr>
            </w:pPr>
          </w:p>
        </w:tc>
        <w:tc>
          <w:tcPr>
            <w:tcW w:w="258" w:type="dxa"/>
          </w:tcPr>
          <w:p w:rsidR="000143BE" w:rsidRDefault="000143BE"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Pr="00C45864" w:rsidRDefault="00CF563A" w:rsidP="00604BB8">
            <w:pPr>
              <w:rPr>
                <w:rFonts w:asciiTheme="minorHAnsi" w:hAnsiTheme="minorHAnsi" w:cs="Times New Roman"/>
                <w:sz w:val="24"/>
              </w:rPr>
            </w:pPr>
          </w:p>
        </w:tc>
        <w:tc>
          <w:tcPr>
            <w:tcW w:w="309" w:type="dxa"/>
          </w:tcPr>
          <w:p w:rsidR="000143BE"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r>
              <w:rPr>
                <w:rFonts w:asciiTheme="minorHAnsi" w:hAnsiTheme="minorHAnsi" w:cs="Times New Roman"/>
                <w:sz w:val="24"/>
              </w:rPr>
              <w:t>X</w:t>
            </w: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roofErr w:type="gramStart"/>
            <w:r>
              <w:rPr>
                <w:rFonts w:asciiTheme="minorHAnsi" w:hAnsiTheme="minorHAnsi" w:cs="Times New Roman"/>
                <w:sz w:val="24"/>
              </w:rPr>
              <w:t>x</w:t>
            </w:r>
            <w:proofErr w:type="gramEnd"/>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Default="00CF563A" w:rsidP="00604BB8">
            <w:pPr>
              <w:rPr>
                <w:rFonts w:asciiTheme="minorHAnsi" w:hAnsiTheme="minorHAnsi" w:cs="Times New Roman"/>
                <w:sz w:val="24"/>
              </w:rPr>
            </w:pPr>
          </w:p>
          <w:p w:rsidR="00CF563A" w:rsidRPr="00C45864" w:rsidRDefault="00CF563A" w:rsidP="00604BB8">
            <w:pPr>
              <w:rPr>
                <w:rFonts w:asciiTheme="minorHAnsi" w:hAnsiTheme="minorHAnsi" w:cs="Times New Roman"/>
                <w:sz w:val="24"/>
              </w:rPr>
            </w:pPr>
          </w:p>
        </w:tc>
        <w:tc>
          <w:tcPr>
            <w:tcW w:w="4369" w:type="dxa"/>
            <w:gridSpan w:val="2"/>
          </w:tcPr>
          <w:p w:rsidR="00CF563A" w:rsidRPr="00CF563A" w:rsidRDefault="00CF563A" w:rsidP="00CF563A">
            <w:pPr>
              <w:spacing w:before="0" w:after="120"/>
              <w:ind w:left="34"/>
              <w:rPr>
                <w:rFonts w:asciiTheme="minorHAnsi" w:hAnsiTheme="minorHAnsi"/>
                <w:sz w:val="22"/>
              </w:rPr>
            </w:pPr>
            <w:r w:rsidRPr="00CF563A">
              <w:rPr>
                <w:rFonts w:asciiTheme="minorHAnsi" w:eastAsia="Irma Text Slab Std" w:hAnsiTheme="minorHAnsi" w:cs="Irma Text Slab Std"/>
                <w:sz w:val="22"/>
              </w:rPr>
              <w:lastRenderedPageBreak/>
              <w:t xml:space="preserve">Une offre d’enseignement </w:t>
            </w:r>
            <w:r>
              <w:rPr>
                <w:rFonts w:asciiTheme="minorHAnsi" w:eastAsia="Irma Text Slab Std" w:hAnsiTheme="minorHAnsi" w:cs="Irma Text Slab Std"/>
                <w:sz w:val="22"/>
              </w:rPr>
              <w:t xml:space="preserve">cohérente, </w:t>
            </w:r>
            <w:r w:rsidRPr="00CF563A">
              <w:rPr>
                <w:rFonts w:asciiTheme="minorHAnsi" w:eastAsia="Irma Text Slab Std" w:hAnsiTheme="minorHAnsi" w:cs="Irma Text Slab Std"/>
                <w:sz w:val="22"/>
              </w:rPr>
              <w:t>plurielle et innovante, ouverte sur le monde, qui prend en compte tous les aspects du métier de comédien et l’évolution des pratiques, sans privilégier de chapelle, avec pour objectif de former des artistes libres</w:t>
            </w:r>
            <w:r w:rsidR="00640507">
              <w:rPr>
                <w:rFonts w:asciiTheme="minorHAnsi" w:eastAsia="Irma Text Slab Std" w:hAnsiTheme="minorHAnsi" w:cs="Irma Text Slab Std"/>
                <w:sz w:val="22"/>
              </w:rPr>
              <w:t xml:space="preserve"> et créatifs</w:t>
            </w:r>
            <w:r w:rsidRPr="00CF563A">
              <w:rPr>
                <w:rFonts w:asciiTheme="minorHAnsi" w:eastAsia="Irma Text Slab Std" w:hAnsiTheme="minorHAnsi" w:cs="Irma Text Slab Std"/>
                <w:sz w:val="22"/>
              </w:rPr>
              <w:t>.</w:t>
            </w:r>
          </w:p>
          <w:p w:rsidR="00CF563A" w:rsidRPr="004570B0" w:rsidRDefault="00CF563A" w:rsidP="00640507">
            <w:pPr>
              <w:pStyle w:val="Paragraphedeliste"/>
              <w:numPr>
                <w:ilvl w:val="0"/>
                <w:numId w:val="0"/>
              </w:numPr>
              <w:spacing w:after="120"/>
              <w:ind w:left="176"/>
              <w:jc w:val="both"/>
              <w:rPr>
                <w:sz w:val="22"/>
              </w:rPr>
            </w:pPr>
          </w:p>
          <w:p w:rsidR="00640507" w:rsidRDefault="00640507" w:rsidP="00640507">
            <w:pPr>
              <w:spacing w:before="0" w:after="120"/>
              <w:ind w:left="176" w:hanging="142"/>
              <w:rPr>
                <w:rFonts w:asciiTheme="minorHAnsi" w:eastAsia="Irma Text Slab Std" w:hAnsiTheme="minorHAnsi" w:cs="Irma Text Slab Std"/>
                <w:sz w:val="22"/>
              </w:rPr>
            </w:pPr>
          </w:p>
          <w:p w:rsidR="00640507" w:rsidRDefault="00640507" w:rsidP="00640507">
            <w:pPr>
              <w:spacing w:before="0" w:after="120"/>
              <w:ind w:left="176" w:hanging="142"/>
              <w:rPr>
                <w:rFonts w:asciiTheme="minorHAnsi" w:eastAsia="Irma Text Slab Std" w:hAnsiTheme="minorHAnsi" w:cs="Irma Text Slab Std"/>
                <w:sz w:val="22"/>
              </w:rPr>
            </w:pPr>
          </w:p>
          <w:p w:rsidR="00640507" w:rsidRDefault="00640507" w:rsidP="00640507">
            <w:pPr>
              <w:spacing w:before="0" w:after="120"/>
              <w:ind w:left="176" w:hanging="142"/>
              <w:rPr>
                <w:rFonts w:asciiTheme="minorHAnsi" w:eastAsia="Irma Text Slab Std" w:hAnsiTheme="minorHAnsi" w:cs="Irma Text Slab Std"/>
                <w:sz w:val="22"/>
              </w:rPr>
            </w:pPr>
          </w:p>
          <w:p w:rsidR="00640507" w:rsidRDefault="00640507" w:rsidP="00640507">
            <w:pPr>
              <w:spacing w:before="0" w:after="120"/>
              <w:ind w:left="176" w:hanging="142"/>
              <w:rPr>
                <w:rFonts w:asciiTheme="minorHAnsi" w:eastAsia="Irma Text Slab Std" w:hAnsiTheme="minorHAnsi" w:cs="Irma Text Slab Std"/>
                <w:sz w:val="22"/>
              </w:rPr>
            </w:pPr>
          </w:p>
          <w:p w:rsidR="00CF563A" w:rsidRPr="00640507" w:rsidRDefault="00CF563A" w:rsidP="00640507">
            <w:pPr>
              <w:spacing w:before="0" w:after="120"/>
              <w:ind w:left="176" w:hanging="142"/>
              <w:rPr>
                <w:rFonts w:asciiTheme="minorHAnsi" w:eastAsia="Irma Text Slab Std" w:hAnsiTheme="minorHAnsi" w:cs="Irma Text Slab Std"/>
                <w:sz w:val="22"/>
              </w:rPr>
            </w:pPr>
            <w:r w:rsidRPr="00640507">
              <w:rPr>
                <w:rFonts w:asciiTheme="minorHAnsi" w:eastAsia="Irma Text Slab Std" w:hAnsiTheme="minorHAnsi" w:cs="Irma Text Slab Std"/>
                <w:sz w:val="22"/>
              </w:rPr>
              <w:t>Une attention à maintenir sur les interactions entre les aspects techniques, théoriques et pratiques des enseignements par un dialogue renforcé entre les professeurs de l’école et les artistes invités.</w:t>
            </w:r>
          </w:p>
          <w:p w:rsidR="00CF563A" w:rsidRPr="004570B0" w:rsidRDefault="00CF563A" w:rsidP="00CF563A">
            <w:pPr>
              <w:spacing w:after="120"/>
              <w:rPr>
                <w:sz w:val="22"/>
                <w:szCs w:val="22"/>
              </w:rPr>
            </w:pPr>
          </w:p>
          <w:p w:rsidR="00640507" w:rsidRDefault="00640507" w:rsidP="00640507">
            <w:pPr>
              <w:spacing w:before="0" w:after="120"/>
              <w:ind w:left="176" w:hanging="142"/>
              <w:rPr>
                <w:rFonts w:asciiTheme="minorHAnsi" w:hAnsiTheme="minorHAnsi"/>
              </w:rPr>
            </w:pPr>
          </w:p>
          <w:p w:rsidR="00640507" w:rsidRDefault="00640507" w:rsidP="00640507">
            <w:pPr>
              <w:spacing w:before="0" w:after="120"/>
              <w:ind w:left="176" w:hanging="142"/>
              <w:rPr>
                <w:rFonts w:asciiTheme="minorHAnsi" w:hAnsiTheme="minorHAnsi"/>
              </w:rPr>
            </w:pPr>
          </w:p>
          <w:p w:rsidR="00640507" w:rsidRDefault="00640507" w:rsidP="00640507">
            <w:pPr>
              <w:spacing w:before="0" w:after="120"/>
              <w:rPr>
                <w:rFonts w:ascii="Irma Text Slab Std" w:eastAsia="Irma Text Slab Std" w:hAnsi="Irma Text Slab Std" w:cs="Irma Text Slab Std"/>
                <w:sz w:val="22"/>
              </w:rPr>
            </w:pPr>
            <w:r w:rsidRPr="00CF563A">
              <w:rPr>
                <w:rFonts w:asciiTheme="minorHAnsi" w:eastAsia="Irma Text Slab Std" w:hAnsiTheme="minorHAnsi" w:cs="Irma Text Slab Std"/>
                <w:sz w:val="22"/>
              </w:rPr>
              <w:t>Une place centrale donnée à l’accompagnement des étudiants vers l’autonomie</w:t>
            </w:r>
            <w:r>
              <w:rPr>
                <w:rFonts w:asciiTheme="minorHAnsi" w:eastAsia="Irma Text Slab Std" w:hAnsiTheme="minorHAnsi" w:cs="Irma Text Slab Std"/>
                <w:sz w:val="22"/>
              </w:rPr>
              <w:t>, à travers une pédagogie de projet tout au long des trois années de formation et un responsable du suivi des projets personnels des élèves chargé de les orienter et les conseiller dans leur parcours artistique</w:t>
            </w:r>
            <w:r w:rsidRPr="00CF563A">
              <w:rPr>
                <w:rFonts w:ascii="Irma Text Slab Std" w:eastAsia="Irma Text Slab Std" w:hAnsi="Irma Text Slab Std" w:cs="Irma Text Slab Std"/>
                <w:sz w:val="22"/>
              </w:rPr>
              <w:t>.</w:t>
            </w:r>
          </w:p>
          <w:p w:rsidR="00640507" w:rsidRPr="00CF563A" w:rsidRDefault="00640507" w:rsidP="00640507">
            <w:pPr>
              <w:spacing w:before="0" w:after="120"/>
              <w:rPr>
                <w:sz w:val="22"/>
              </w:rPr>
            </w:pPr>
            <w:r>
              <w:rPr>
                <w:sz w:val="22"/>
              </w:rPr>
              <w:t>Une 3</w:t>
            </w:r>
            <w:r w:rsidRPr="00640507">
              <w:rPr>
                <w:sz w:val="22"/>
                <w:vertAlign w:val="superscript"/>
              </w:rPr>
              <w:t>e</w:t>
            </w:r>
            <w:r>
              <w:rPr>
                <w:sz w:val="22"/>
              </w:rPr>
              <w:t xml:space="preserve"> année entièrement consacrée à des aventure artistique dans le cadre d’ateliers dirigés par des artistes invités ou des professeurs de l’école et réalisés dans les conditions d’une production professionnelle.</w:t>
            </w:r>
          </w:p>
          <w:p w:rsidR="00640507" w:rsidRDefault="00640507" w:rsidP="00640507">
            <w:pPr>
              <w:spacing w:before="0" w:after="120"/>
              <w:ind w:left="176" w:hanging="142"/>
              <w:rPr>
                <w:rFonts w:asciiTheme="minorHAnsi" w:hAnsiTheme="minorHAnsi"/>
              </w:rPr>
            </w:pPr>
          </w:p>
          <w:p w:rsidR="00640507" w:rsidRDefault="00640507" w:rsidP="00640507">
            <w:pPr>
              <w:spacing w:before="0" w:after="120"/>
              <w:ind w:left="176" w:hanging="142"/>
              <w:rPr>
                <w:rFonts w:asciiTheme="minorHAnsi" w:hAnsiTheme="minorHAnsi"/>
              </w:rPr>
            </w:pPr>
          </w:p>
          <w:p w:rsidR="00640507" w:rsidRPr="00640507" w:rsidRDefault="00640507" w:rsidP="00640507">
            <w:pPr>
              <w:spacing w:before="0" w:after="120"/>
              <w:ind w:left="176" w:hanging="142"/>
              <w:rPr>
                <w:rFonts w:asciiTheme="minorHAnsi" w:hAnsiTheme="minorHAnsi"/>
              </w:rPr>
            </w:pPr>
          </w:p>
        </w:tc>
      </w:tr>
      <w:tr w:rsidR="000143BE" w:rsidRPr="00C45864" w:rsidTr="00A53E3A">
        <w:trPr>
          <w:gridAfter w:val="1"/>
          <w:wAfter w:w="13" w:type="dxa"/>
          <w:trHeight w:val="340"/>
          <w:jc w:val="center"/>
        </w:trPr>
        <w:tc>
          <w:tcPr>
            <w:tcW w:w="4815" w:type="dxa"/>
          </w:tcPr>
          <w:p w:rsidR="006864AD" w:rsidRPr="00C45864" w:rsidRDefault="002D74EB" w:rsidP="006864AD">
            <w:pPr>
              <w:pStyle w:val="NormalWeb"/>
              <w:spacing w:after="0"/>
              <w:rPr>
                <w:rFonts w:asciiTheme="minorHAnsi" w:eastAsia="WenQuanYi Micro Hei" w:hAnsiTheme="minorHAnsi"/>
                <w:bCs/>
                <w:color w:val="548DD4" w:themeColor="text2" w:themeTint="99"/>
                <w:kern w:val="1"/>
                <w:lang w:eastAsia="zh-CN" w:bidi="hi-IN"/>
              </w:rPr>
            </w:pPr>
            <w:bookmarkStart w:id="0" w:name="_Hlk5111756"/>
            <w:r w:rsidRPr="00C45864">
              <w:rPr>
                <w:rFonts w:asciiTheme="minorHAnsi" w:eastAsia="WenQuanYi Micro Hei" w:hAnsiTheme="minorHAnsi"/>
                <w:bCs/>
                <w:color w:val="548DD4" w:themeColor="text2" w:themeTint="99"/>
                <w:kern w:val="1"/>
                <w:lang w:eastAsia="zh-CN" w:bidi="hi-IN"/>
              </w:rPr>
              <w:lastRenderedPageBreak/>
              <w:t xml:space="preserve">Domaine 2 : </w:t>
            </w:r>
            <w:r w:rsidR="006864AD" w:rsidRPr="00C45864">
              <w:rPr>
                <w:rFonts w:asciiTheme="minorHAnsi" w:eastAsia="WenQuanYi Micro Hei" w:hAnsiTheme="minorHAnsi"/>
                <w:bCs/>
                <w:color w:val="548DD4" w:themeColor="text2" w:themeTint="99"/>
                <w:kern w:val="1"/>
                <w:lang w:eastAsia="zh-CN" w:bidi="hi-IN"/>
              </w:rPr>
              <w:t xml:space="preserve">Recherche </w:t>
            </w:r>
          </w:p>
          <w:p w:rsidR="00E83C48" w:rsidRPr="00C45864" w:rsidRDefault="006864AD" w:rsidP="006864AD">
            <w:pPr>
              <w:spacing w:before="100" w:beforeAutospacing="1"/>
              <w:rPr>
                <w:rFonts w:asciiTheme="minorHAnsi" w:hAnsiTheme="minorHAnsi" w:cs="Times New Roman"/>
                <w:bCs/>
                <w:color w:val="000000"/>
                <w:sz w:val="24"/>
              </w:rPr>
            </w:pPr>
            <w:r w:rsidRPr="004F6C50">
              <w:rPr>
                <w:rFonts w:asciiTheme="minorHAnsi" w:hAnsiTheme="minorHAnsi" w:cs="Times New Roman"/>
                <w:bCs/>
                <w:sz w:val="24"/>
              </w:rPr>
              <w:t xml:space="preserve">– </w:t>
            </w:r>
            <w:r w:rsidR="00317487" w:rsidRPr="004F6C50">
              <w:rPr>
                <w:rFonts w:asciiTheme="minorHAnsi" w:hAnsiTheme="minorHAnsi" w:cs="Times New Roman"/>
                <w:bCs/>
                <w:sz w:val="24"/>
              </w:rPr>
              <w:t xml:space="preserve">état </w:t>
            </w:r>
            <w:r w:rsidRPr="00C45864">
              <w:rPr>
                <w:rFonts w:asciiTheme="minorHAnsi" w:hAnsiTheme="minorHAnsi" w:cs="Times New Roman"/>
                <w:bCs/>
                <w:color w:val="000000"/>
                <w:sz w:val="24"/>
              </w:rPr>
              <w:t>des ac</w:t>
            </w:r>
            <w:r w:rsidR="006D1B00" w:rsidRPr="00C45864">
              <w:rPr>
                <w:rFonts w:asciiTheme="minorHAnsi" w:hAnsiTheme="minorHAnsi" w:cs="Times New Roman"/>
                <w:bCs/>
                <w:color w:val="000000"/>
                <w:sz w:val="24"/>
              </w:rPr>
              <w:t xml:space="preserve">tivités de recherche artistique </w:t>
            </w:r>
            <w:r w:rsidR="003A2C20" w:rsidRPr="00C45864">
              <w:rPr>
                <w:rFonts w:asciiTheme="minorHAnsi" w:hAnsiTheme="minorHAnsi" w:cs="Times New Roman"/>
                <w:bCs/>
                <w:color w:val="000000"/>
                <w:sz w:val="24"/>
              </w:rPr>
              <w:t>;</w:t>
            </w:r>
          </w:p>
          <w:p w:rsidR="006864AD" w:rsidRPr="00C45864" w:rsidRDefault="00E76106" w:rsidP="004350B7">
            <w:pPr>
              <w:pStyle w:val="Paragraphedeliste"/>
              <w:rPr>
                <w:rFonts w:asciiTheme="minorHAnsi" w:eastAsia="WenQuanYi Micro Hei" w:hAnsiTheme="minorHAnsi"/>
                <w:color w:val="000000"/>
                <w:kern w:val="1"/>
                <w:szCs w:val="24"/>
                <w:lang w:eastAsia="zh-CN" w:bidi="hi-IN"/>
              </w:rPr>
            </w:pPr>
            <w:proofErr w:type="gramStart"/>
            <w:r w:rsidRPr="00C45864">
              <w:rPr>
                <w:rFonts w:asciiTheme="minorHAnsi" w:eastAsia="WenQuanYi Micro Hei" w:hAnsiTheme="minorHAnsi"/>
                <w:color w:val="000000"/>
                <w:kern w:val="1"/>
                <w:szCs w:val="24"/>
                <w:lang w:eastAsia="zh-CN" w:bidi="hi-IN"/>
              </w:rPr>
              <w:t>organisation</w:t>
            </w:r>
            <w:proofErr w:type="gramEnd"/>
            <w:r w:rsidRPr="00C45864">
              <w:rPr>
                <w:rFonts w:asciiTheme="minorHAnsi" w:eastAsia="WenQuanYi Micro Hei" w:hAnsiTheme="minorHAnsi"/>
                <w:color w:val="000000"/>
                <w:kern w:val="1"/>
                <w:szCs w:val="24"/>
                <w:lang w:eastAsia="zh-CN" w:bidi="hi-IN"/>
              </w:rPr>
              <w:t xml:space="preserve"> et </w:t>
            </w:r>
            <w:r w:rsidR="003A2C20" w:rsidRPr="00C45864">
              <w:rPr>
                <w:rFonts w:asciiTheme="minorHAnsi" w:eastAsia="WenQuanYi Micro Hei" w:hAnsiTheme="minorHAnsi"/>
                <w:color w:val="000000"/>
                <w:kern w:val="1"/>
                <w:szCs w:val="24"/>
                <w:lang w:eastAsia="zh-CN" w:bidi="hi-IN"/>
              </w:rPr>
              <w:t>g</w:t>
            </w:r>
            <w:r w:rsidR="006864AD" w:rsidRPr="00C45864">
              <w:rPr>
                <w:rFonts w:asciiTheme="minorHAnsi" w:eastAsia="WenQuanYi Micro Hei" w:hAnsiTheme="minorHAnsi"/>
                <w:color w:val="000000"/>
                <w:kern w:val="1"/>
                <w:szCs w:val="24"/>
                <w:lang w:eastAsia="zh-CN" w:bidi="hi-IN"/>
              </w:rPr>
              <w:t>ouvernance de la recherche</w:t>
            </w:r>
            <w:r w:rsidR="003A2C20" w:rsidRPr="00C45864">
              <w:rPr>
                <w:rFonts w:asciiTheme="minorHAnsi" w:eastAsia="WenQuanYi Micro Hei" w:hAnsiTheme="minorHAnsi"/>
                <w:color w:val="000000"/>
                <w:kern w:val="1"/>
                <w:szCs w:val="24"/>
                <w:lang w:eastAsia="zh-CN" w:bidi="hi-IN"/>
              </w:rPr>
              <w:t> ;</w:t>
            </w:r>
          </w:p>
          <w:p w:rsidR="006864AD" w:rsidRPr="00C45864" w:rsidRDefault="006864AD" w:rsidP="006864AD">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w:t>
            </w:r>
            <w:r w:rsidR="003A2C20" w:rsidRPr="00C45864">
              <w:rPr>
                <w:rFonts w:asciiTheme="minorHAnsi" w:hAnsiTheme="minorHAnsi" w:cs="Times New Roman"/>
                <w:bCs/>
                <w:color w:val="000000"/>
                <w:sz w:val="24"/>
              </w:rPr>
              <w:t xml:space="preserve"> adossement de la formation à la recherche ;</w:t>
            </w:r>
          </w:p>
          <w:p w:rsidR="006864AD" w:rsidRPr="00C45864" w:rsidRDefault="00F74F44"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6864AD" w:rsidRPr="00C45864">
              <w:rPr>
                <w:rFonts w:asciiTheme="minorHAnsi" w:eastAsia="WenQuanYi Micro Hei" w:hAnsiTheme="minorHAnsi"/>
                <w:color w:val="000000"/>
                <w:kern w:val="1"/>
                <w:szCs w:val="24"/>
                <w:lang w:eastAsia="zh-CN" w:bidi="hi-IN"/>
              </w:rPr>
              <w:t>partenariats</w:t>
            </w:r>
            <w:proofErr w:type="gramEnd"/>
            <w:r w:rsidR="006864AD" w:rsidRPr="00C45864">
              <w:rPr>
                <w:rFonts w:asciiTheme="minorHAnsi" w:eastAsia="WenQuanYi Micro Hei" w:hAnsiTheme="minorHAnsi"/>
                <w:color w:val="000000"/>
                <w:kern w:val="1"/>
                <w:szCs w:val="24"/>
                <w:lang w:eastAsia="zh-CN" w:bidi="hi-IN"/>
              </w:rPr>
              <w:t xml:space="preserve"> en matière de recherche</w:t>
            </w:r>
            <w:r w:rsidR="00877F09"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6864AD" w:rsidRPr="00C45864" w:rsidRDefault="00F11BAE"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a</w:t>
            </w:r>
            <w:r w:rsidR="00F74F44" w:rsidRPr="00C45864">
              <w:rPr>
                <w:rFonts w:asciiTheme="minorHAnsi" w:eastAsia="WenQuanYi Micro Hei" w:hAnsiTheme="minorHAnsi"/>
                <w:color w:val="000000"/>
                <w:kern w:val="1"/>
                <w:szCs w:val="24"/>
                <w:lang w:eastAsia="zh-CN" w:bidi="hi-IN"/>
              </w:rPr>
              <w:t>déquation</w:t>
            </w:r>
            <w:proofErr w:type="gramEnd"/>
            <w:r w:rsidR="00F74F44" w:rsidRPr="00C45864">
              <w:rPr>
                <w:rFonts w:asciiTheme="minorHAnsi" w:eastAsia="WenQuanYi Micro Hei" w:hAnsiTheme="minorHAnsi"/>
                <w:color w:val="000000"/>
                <w:kern w:val="1"/>
                <w:szCs w:val="24"/>
                <w:lang w:eastAsia="zh-CN" w:bidi="hi-IN"/>
              </w:rPr>
              <w:t xml:space="preserve"> </w:t>
            </w:r>
            <w:r w:rsidR="006864AD" w:rsidRPr="00C45864">
              <w:rPr>
                <w:rFonts w:asciiTheme="minorHAnsi" w:eastAsia="WenQuanYi Micro Hei" w:hAnsiTheme="minorHAnsi"/>
                <w:color w:val="000000"/>
                <w:kern w:val="1"/>
                <w:szCs w:val="24"/>
                <w:lang w:eastAsia="zh-CN" w:bidi="hi-IN"/>
              </w:rPr>
              <w:t>de</w:t>
            </w:r>
            <w:r w:rsidR="00F74F44" w:rsidRPr="00C45864">
              <w:rPr>
                <w:rFonts w:asciiTheme="minorHAnsi" w:eastAsia="WenQuanYi Micro Hei" w:hAnsiTheme="minorHAnsi"/>
                <w:color w:val="000000"/>
                <w:kern w:val="1"/>
                <w:szCs w:val="24"/>
                <w:lang w:eastAsia="zh-CN" w:bidi="hi-IN"/>
              </w:rPr>
              <w:t>s</w:t>
            </w:r>
            <w:r w:rsidR="006864AD" w:rsidRPr="00C45864">
              <w:rPr>
                <w:rFonts w:asciiTheme="minorHAnsi" w:eastAsia="WenQuanYi Micro Hei" w:hAnsiTheme="minorHAnsi"/>
                <w:color w:val="000000"/>
                <w:kern w:val="1"/>
                <w:szCs w:val="24"/>
                <w:lang w:eastAsia="zh-CN" w:bidi="hi-IN"/>
              </w:rPr>
              <w:t xml:space="preserve"> financements </w:t>
            </w:r>
            <w:r w:rsidR="00F74F44" w:rsidRPr="00C45864">
              <w:rPr>
                <w:rFonts w:asciiTheme="minorHAnsi" w:eastAsia="WenQuanYi Micro Hei" w:hAnsiTheme="minorHAnsi"/>
                <w:color w:val="000000"/>
                <w:kern w:val="1"/>
                <w:szCs w:val="24"/>
                <w:lang w:eastAsia="zh-CN" w:bidi="hi-IN"/>
              </w:rPr>
              <w:t xml:space="preserve">aux besoins </w:t>
            </w:r>
            <w:r w:rsidR="006864AD" w:rsidRPr="00C45864">
              <w:rPr>
                <w:rFonts w:asciiTheme="minorHAnsi" w:eastAsia="WenQuanYi Micro Hei" w:hAnsiTheme="minorHAnsi"/>
                <w:color w:val="000000"/>
                <w:kern w:val="1"/>
                <w:szCs w:val="24"/>
                <w:lang w:eastAsia="zh-CN" w:bidi="hi-IN"/>
              </w:rPr>
              <w:t>de la recherche</w:t>
            </w:r>
            <w:r w:rsidR="00877F09"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0B6F20" w:rsidRPr="00622329" w:rsidRDefault="000B6F20"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622329">
              <w:rPr>
                <w:rFonts w:asciiTheme="minorHAnsi" w:eastAsia="WenQuanYi Micro Hei" w:hAnsiTheme="minorHAnsi"/>
                <w:color w:val="000000"/>
                <w:kern w:val="1"/>
                <w:szCs w:val="24"/>
                <w:lang w:eastAsia="zh-CN" w:bidi="hi-IN"/>
              </w:rPr>
              <w:t>valorisation</w:t>
            </w:r>
            <w:proofErr w:type="gramEnd"/>
            <w:r w:rsidRPr="00622329">
              <w:rPr>
                <w:rFonts w:asciiTheme="minorHAnsi" w:eastAsia="WenQuanYi Micro Hei" w:hAnsiTheme="minorHAnsi"/>
                <w:color w:val="000000"/>
                <w:kern w:val="1"/>
                <w:szCs w:val="24"/>
                <w:lang w:eastAsia="zh-CN" w:bidi="hi-IN"/>
              </w:rPr>
              <w:t xml:space="preserve"> de la recherche</w:t>
            </w:r>
            <w:r w:rsidR="004350B7" w:rsidRPr="00622329">
              <w:rPr>
                <w:rFonts w:asciiTheme="minorHAnsi" w:eastAsia="WenQuanYi Micro Hei" w:hAnsiTheme="minorHAnsi"/>
                <w:color w:val="000000"/>
                <w:kern w:val="1"/>
                <w:szCs w:val="24"/>
                <w:lang w:eastAsia="zh-CN" w:bidi="hi-IN"/>
              </w:rPr>
              <w:t> ;</w:t>
            </w:r>
          </w:p>
          <w:p w:rsidR="000143BE" w:rsidRPr="00C45864" w:rsidRDefault="000143BE" w:rsidP="00604BB8">
            <w:pPr>
              <w:rPr>
                <w:rFonts w:asciiTheme="minorHAnsi" w:hAnsiTheme="minorHAnsi" w:cs="Times New Roman"/>
                <w:bCs/>
                <w:color w:val="000000"/>
                <w:sz w:val="24"/>
              </w:rPr>
            </w:pPr>
          </w:p>
        </w:tc>
        <w:tc>
          <w:tcPr>
            <w:tcW w:w="309" w:type="dxa"/>
          </w:tcPr>
          <w:p w:rsidR="000143BE" w:rsidRPr="00C45864" w:rsidRDefault="000143BE" w:rsidP="00604BB8">
            <w:pPr>
              <w:rPr>
                <w:rFonts w:asciiTheme="minorHAnsi" w:hAnsiTheme="minorHAnsi" w:cs="Times New Roman"/>
                <w:sz w:val="24"/>
              </w:rPr>
            </w:pPr>
          </w:p>
        </w:tc>
        <w:tc>
          <w:tcPr>
            <w:tcW w:w="482" w:type="dxa"/>
          </w:tcPr>
          <w:p w:rsidR="000143BE" w:rsidRDefault="000143BE"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22329" w:rsidRDefault="00622329" w:rsidP="00604BB8">
            <w:pPr>
              <w:rPr>
                <w:rFonts w:asciiTheme="minorHAnsi" w:hAnsiTheme="minorHAnsi" w:cs="Times New Roman"/>
                <w:sz w:val="24"/>
              </w:rPr>
            </w:pPr>
          </w:p>
          <w:p w:rsidR="00622329" w:rsidRDefault="00622329" w:rsidP="00604BB8">
            <w:pPr>
              <w:rPr>
                <w:rFonts w:asciiTheme="minorHAnsi" w:hAnsiTheme="minorHAnsi" w:cs="Times New Roman"/>
                <w:sz w:val="24"/>
              </w:rPr>
            </w:pPr>
          </w:p>
          <w:p w:rsidR="00622329" w:rsidRPr="00C45864" w:rsidRDefault="00622329" w:rsidP="00604BB8">
            <w:pPr>
              <w:rPr>
                <w:rFonts w:asciiTheme="minorHAnsi" w:hAnsiTheme="minorHAnsi" w:cs="Times New Roman"/>
                <w:sz w:val="24"/>
              </w:rPr>
            </w:pPr>
          </w:p>
        </w:tc>
        <w:tc>
          <w:tcPr>
            <w:tcW w:w="283" w:type="dxa"/>
          </w:tcPr>
          <w:p w:rsidR="000143BE" w:rsidRDefault="000143BE"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22329" w:rsidP="00604BB8">
            <w:pPr>
              <w:rPr>
                <w:rFonts w:asciiTheme="minorHAnsi" w:hAnsiTheme="minorHAnsi" w:cs="Times New Roman"/>
                <w:sz w:val="24"/>
              </w:rPr>
            </w:pPr>
            <w:r>
              <w:rPr>
                <w:rFonts w:asciiTheme="minorHAnsi" w:hAnsiTheme="minorHAnsi" w:cs="Times New Roman"/>
                <w:sz w:val="24"/>
              </w:rPr>
              <w:t>X</w:t>
            </w:r>
          </w:p>
          <w:p w:rsidR="00622329" w:rsidRDefault="00622329" w:rsidP="00604BB8">
            <w:pPr>
              <w:rPr>
                <w:rFonts w:asciiTheme="minorHAnsi" w:hAnsiTheme="minorHAnsi" w:cs="Times New Roman"/>
                <w:sz w:val="24"/>
              </w:rPr>
            </w:pPr>
          </w:p>
          <w:p w:rsidR="00622329" w:rsidRDefault="00622329" w:rsidP="00604BB8">
            <w:pPr>
              <w:rPr>
                <w:rFonts w:asciiTheme="minorHAnsi" w:hAnsiTheme="minorHAnsi" w:cs="Times New Roman"/>
                <w:sz w:val="24"/>
              </w:rPr>
            </w:pPr>
          </w:p>
          <w:p w:rsidR="00622329" w:rsidRDefault="006912EA" w:rsidP="00604BB8">
            <w:pPr>
              <w:rPr>
                <w:rFonts w:asciiTheme="minorHAnsi" w:hAnsiTheme="minorHAnsi" w:cs="Times New Roman"/>
                <w:sz w:val="24"/>
              </w:rPr>
            </w:pPr>
            <w:r>
              <w:rPr>
                <w:rFonts w:asciiTheme="minorHAnsi" w:hAnsiTheme="minorHAnsi" w:cs="Times New Roman"/>
                <w:sz w:val="24"/>
              </w:rPr>
              <w:t>X</w:t>
            </w: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Pr="00C45864" w:rsidRDefault="00640507" w:rsidP="00604BB8">
            <w:pPr>
              <w:rPr>
                <w:rFonts w:asciiTheme="minorHAnsi" w:hAnsiTheme="minorHAnsi" w:cs="Times New Roman"/>
                <w:sz w:val="24"/>
              </w:rPr>
            </w:pPr>
          </w:p>
        </w:tc>
        <w:tc>
          <w:tcPr>
            <w:tcW w:w="258" w:type="dxa"/>
          </w:tcPr>
          <w:p w:rsidR="000143BE" w:rsidRDefault="000143BE"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912EA" w:rsidP="00604BB8">
            <w:pPr>
              <w:rPr>
                <w:rFonts w:asciiTheme="minorHAnsi" w:hAnsiTheme="minorHAnsi" w:cs="Times New Roman"/>
                <w:sz w:val="24"/>
              </w:rPr>
            </w:pPr>
            <w:r>
              <w:rPr>
                <w:rFonts w:asciiTheme="minorHAnsi" w:hAnsiTheme="minorHAnsi" w:cs="Times New Roman"/>
                <w:sz w:val="24"/>
              </w:rPr>
              <w:t>X</w:t>
            </w:r>
          </w:p>
          <w:p w:rsidR="00640507" w:rsidRDefault="00640507" w:rsidP="00604BB8">
            <w:pPr>
              <w:rPr>
                <w:rFonts w:asciiTheme="minorHAnsi" w:hAnsiTheme="minorHAnsi" w:cs="Times New Roman"/>
                <w:sz w:val="24"/>
              </w:rPr>
            </w:pPr>
          </w:p>
          <w:p w:rsidR="00640507" w:rsidRDefault="006912EA" w:rsidP="00604BB8">
            <w:pPr>
              <w:rPr>
                <w:rFonts w:asciiTheme="minorHAnsi" w:hAnsiTheme="minorHAnsi" w:cs="Times New Roman"/>
                <w:sz w:val="24"/>
              </w:rPr>
            </w:pPr>
            <w:r>
              <w:rPr>
                <w:rFonts w:asciiTheme="minorHAnsi" w:hAnsiTheme="minorHAnsi" w:cs="Times New Roman"/>
                <w:sz w:val="24"/>
              </w:rPr>
              <w:t>X</w:t>
            </w: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640507" w:rsidRDefault="00640507" w:rsidP="00604BB8">
            <w:pPr>
              <w:rPr>
                <w:rFonts w:asciiTheme="minorHAnsi" w:hAnsiTheme="minorHAnsi" w:cs="Times New Roman"/>
                <w:sz w:val="24"/>
              </w:rPr>
            </w:pPr>
          </w:p>
          <w:p w:rsidR="002C407C" w:rsidRDefault="002C407C" w:rsidP="00604BB8">
            <w:pPr>
              <w:rPr>
                <w:rFonts w:asciiTheme="minorHAnsi" w:hAnsiTheme="minorHAnsi" w:cs="Times New Roman"/>
                <w:sz w:val="24"/>
              </w:rPr>
            </w:pPr>
          </w:p>
          <w:p w:rsidR="00640507" w:rsidRPr="00C45864" w:rsidRDefault="00640507" w:rsidP="00604BB8">
            <w:pPr>
              <w:rPr>
                <w:rFonts w:asciiTheme="minorHAnsi" w:hAnsiTheme="minorHAnsi" w:cs="Times New Roman"/>
                <w:sz w:val="24"/>
              </w:rPr>
            </w:pPr>
          </w:p>
        </w:tc>
        <w:tc>
          <w:tcPr>
            <w:tcW w:w="309" w:type="dxa"/>
          </w:tcPr>
          <w:p w:rsidR="000143BE" w:rsidRDefault="000143BE" w:rsidP="00604BB8">
            <w:pPr>
              <w:rPr>
                <w:rFonts w:asciiTheme="minorHAnsi" w:hAnsiTheme="minorHAnsi" w:cs="Times New Roman"/>
                <w:sz w:val="24"/>
              </w:rPr>
            </w:pPr>
          </w:p>
          <w:p w:rsidR="00640507" w:rsidRDefault="006912EA" w:rsidP="00604BB8">
            <w:pPr>
              <w:rPr>
                <w:rFonts w:asciiTheme="minorHAnsi" w:hAnsiTheme="minorHAnsi" w:cs="Times New Roman"/>
                <w:sz w:val="24"/>
              </w:rPr>
            </w:pPr>
            <w:r>
              <w:rPr>
                <w:rFonts w:asciiTheme="minorHAnsi" w:hAnsiTheme="minorHAnsi" w:cs="Times New Roman"/>
                <w:sz w:val="24"/>
              </w:rPr>
              <w:t>X</w:t>
            </w:r>
          </w:p>
          <w:p w:rsidR="00622329" w:rsidRDefault="00622329" w:rsidP="00604BB8">
            <w:pPr>
              <w:rPr>
                <w:rFonts w:asciiTheme="minorHAnsi" w:hAnsiTheme="minorHAnsi" w:cs="Times New Roman"/>
                <w:sz w:val="24"/>
              </w:rPr>
            </w:pPr>
          </w:p>
          <w:p w:rsidR="00622329" w:rsidRDefault="00622329" w:rsidP="00604BB8">
            <w:pPr>
              <w:rPr>
                <w:rFonts w:asciiTheme="minorHAnsi" w:hAnsiTheme="minorHAnsi" w:cs="Times New Roman"/>
                <w:sz w:val="24"/>
              </w:rPr>
            </w:pPr>
          </w:p>
          <w:p w:rsidR="00622329" w:rsidRDefault="00622329" w:rsidP="00604BB8">
            <w:pPr>
              <w:rPr>
                <w:rFonts w:asciiTheme="minorHAnsi" w:hAnsiTheme="minorHAnsi" w:cs="Times New Roman"/>
                <w:sz w:val="24"/>
              </w:rPr>
            </w:pPr>
          </w:p>
          <w:p w:rsidR="00622329" w:rsidRDefault="00622329" w:rsidP="00604BB8">
            <w:pPr>
              <w:rPr>
                <w:rFonts w:asciiTheme="minorHAnsi" w:hAnsiTheme="minorHAnsi" w:cs="Times New Roman"/>
                <w:sz w:val="24"/>
              </w:rPr>
            </w:pPr>
          </w:p>
          <w:p w:rsidR="00622329" w:rsidRDefault="006912EA" w:rsidP="00604BB8">
            <w:pPr>
              <w:rPr>
                <w:rFonts w:asciiTheme="minorHAnsi" w:hAnsiTheme="minorHAnsi" w:cs="Times New Roman"/>
                <w:sz w:val="24"/>
              </w:rPr>
            </w:pPr>
            <w:r>
              <w:rPr>
                <w:rFonts w:asciiTheme="minorHAnsi" w:hAnsiTheme="minorHAnsi" w:cs="Times New Roman"/>
                <w:sz w:val="24"/>
              </w:rPr>
              <w:t>X</w:t>
            </w:r>
          </w:p>
          <w:p w:rsidR="00622329" w:rsidRDefault="00622329" w:rsidP="00604BB8">
            <w:pPr>
              <w:rPr>
                <w:rFonts w:asciiTheme="minorHAnsi" w:hAnsiTheme="minorHAnsi" w:cs="Times New Roman"/>
                <w:sz w:val="24"/>
              </w:rPr>
            </w:pPr>
          </w:p>
          <w:p w:rsidR="00622329" w:rsidRPr="00C45864" w:rsidRDefault="00622329" w:rsidP="00604BB8">
            <w:pPr>
              <w:rPr>
                <w:rFonts w:asciiTheme="minorHAnsi" w:hAnsiTheme="minorHAnsi" w:cs="Times New Roman"/>
                <w:sz w:val="24"/>
              </w:rPr>
            </w:pPr>
          </w:p>
        </w:tc>
        <w:tc>
          <w:tcPr>
            <w:tcW w:w="4369" w:type="dxa"/>
            <w:gridSpan w:val="2"/>
          </w:tcPr>
          <w:p w:rsidR="00063F72" w:rsidRDefault="00640507" w:rsidP="00604BB8">
            <w:pPr>
              <w:rPr>
                <w:rFonts w:asciiTheme="minorHAnsi" w:hAnsiTheme="minorHAnsi" w:cs="Times New Roman"/>
                <w:sz w:val="24"/>
              </w:rPr>
            </w:pPr>
            <w:r>
              <w:rPr>
                <w:rFonts w:asciiTheme="minorHAnsi" w:hAnsiTheme="minorHAnsi" w:cs="Times New Roman"/>
                <w:sz w:val="24"/>
              </w:rPr>
              <w:t>Le CNSAD est la seule école d’art dramatique nationale à délivrer un doctorat de recherche en art, né de la collaboration entre 6 grandes institutions</w:t>
            </w:r>
            <w:r w:rsidR="0029286B">
              <w:rPr>
                <w:rFonts w:asciiTheme="minorHAnsi" w:hAnsiTheme="minorHAnsi" w:cs="Times New Roman"/>
                <w:sz w:val="24"/>
              </w:rPr>
              <w:t xml:space="preserve"> (</w:t>
            </w:r>
            <w:proofErr w:type="spellStart"/>
            <w:r w:rsidR="0029286B">
              <w:rPr>
                <w:rFonts w:asciiTheme="minorHAnsi" w:hAnsiTheme="minorHAnsi" w:cs="Times New Roman"/>
                <w:sz w:val="24"/>
              </w:rPr>
              <w:t>SACRe</w:t>
            </w:r>
            <w:proofErr w:type="spellEnd"/>
            <w:r w:rsidR="0029286B">
              <w:rPr>
                <w:rFonts w:asciiTheme="minorHAnsi" w:hAnsiTheme="minorHAnsi" w:cs="Times New Roman"/>
                <w:sz w:val="24"/>
              </w:rPr>
              <w:t>)</w:t>
            </w:r>
            <w:r w:rsidR="00063F72">
              <w:rPr>
                <w:rFonts w:asciiTheme="minorHAnsi" w:hAnsiTheme="minorHAnsi" w:cs="Times New Roman"/>
                <w:sz w:val="24"/>
              </w:rPr>
              <w:t>. L’organisation et la gouvernance de la recherche sont confiées à une équipe dédiée</w:t>
            </w:r>
            <w:r w:rsidR="002C407C">
              <w:rPr>
                <w:rFonts w:asciiTheme="minorHAnsi" w:hAnsiTheme="minorHAnsi" w:cs="Times New Roman"/>
                <w:sz w:val="24"/>
              </w:rPr>
              <w:t xml:space="preserve"> </w:t>
            </w:r>
            <w:r w:rsidR="002C407C" w:rsidRPr="002C407C">
              <w:rPr>
                <w:rFonts w:asciiTheme="minorHAnsi" w:hAnsiTheme="minorHAnsi" w:cs="Times New Roman"/>
                <w:sz w:val="24"/>
              </w:rPr>
              <w:t>c</w:t>
            </w:r>
            <w:r w:rsidR="002C407C" w:rsidRPr="002C407C">
              <w:rPr>
                <w:rFonts w:asciiTheme="minorHAnsi" w:hAnsiTheme="minorHAnsi" w:cs="Times New Roman"/>
                <w:iCs/>
                <w:sz w:val="24"/>
              </w:rPr>
              <w:t>onstituée d’un représentant de chaque institution partenaire</w:t>
            </w:r>
            <w:r w:rsidRPr="002C407C">
              <w:rPr>
                <w:rFonts w:asciiTheme="minorHAnsi" w:hAnsiTheme="minorHAnsi" w:cs="Times New Roman"/>
                <w:sz w:val="24"/>
              </w:rPr>
              <w:t>.</w:t>
            </w:r>
            <w:r>
              <w:rPr>
                <w:rFonts w:asciiTheme="minorHAnsi" w:hAnsiTheme="minorHAnsi" w:cs="Times New Roman"/>
                <w:sz w:val="24"/>
              </w:rPr>
              <w:t xml:space="preserve"> La recherche ne se limite pas au doctorat</w:t>
            </w:r>
            <w:r w:rsidR="00063F72">
              <w:rPr>
                <w:rFonts w:asciiTheme="minorHAnsi" w:hAnsiTheme="minorHAnsi" w:cs="Times New Roman"/>
                <w:sz w:val="24"/>
              </w:rPr>
              <w:t>, le Conservatoire collabore également avec l’IDEFI-</w:t>
            </w:r>
            <w:proofErr w:type="spellStart"/>
            <w:r w:rsidR="00063F72">
              <w:rPr>
                <w:rFonts w:asciiTheme="minorHAnsi" w:hAnsiTheme="minorHAnsi" w:cs="Times New Roman"/>
                <w:sz w:val="24"/>
              </w:rPr>
              <w:t>CreaTIC</w:t>
            </w:r>
            <w:proofErr w:type="spellEnd"/>
            <w:r w:rsidR="00063F72">
              <w:rPr>
                <w:rFonts w:asciiTheme="minorHAnsi" w:hAnsiTheme="minorHAnsi" w:cs="Times New Roman"/>
                <w:sz w:val="24"/>
              </w:rPr>
              <w:t xml:space="preserve"> et le </w:t>
            </w:r>
            <w:proofErr w:type="spellStart"/>
            <w:r w:rsidR="00063F72">
              <w:rPr>
                <w:rFonts w:asciiTheme="minorHAnsi" w:hAnsiTheme="minorHAnsi" w:cs="Times New Roman"/>
                <w:sz w:val="24"/>
              </w:rPr>
              <w:t>Labex</w:t>
            </w:r>
            <w:proofErr w:type="spellEnd"/>
            <w:r w:rsidR="00063F72">
              <w:rPr>
                <w:rFonts w:asciiTheme="minorHAnsi" w:hAnsiTheme="minorHAnsi" w:cs="Times New Roman"/>
                <w:sz w:val="24"/>
              </w:rPr>
              <w:t xml:space="preserve"> Arts H2H (futurs </w:t>
            </w:r>
            <w:proofErr w:type="spellStart"/>
            <w:r w:rsidR="00063F72">
              <w:rPr>
                <w:rFonts w:asciiTheme="minorHAnsi" w:hAnsiTheme="minorHAnsi" w:cs="Times New Roman"/>
                <w:sz w:val="24"/>
              </w:rPr>
              <w:t>ArTeC</w:t>
            </w:r>
            <w:proofErr w:type="spellEnd"/>
            <w:r w:rsidR="00C33767">
              <w:rPr>
                <w:rFonts w:asciiTheme="minorHAnsi" w:hAnsiTheme="minorHAnsi" w:cs="Times New Roman"/>
                <w:sz w:val="24"/>
              </w:rPr>
              <w:t>)</w:t>
            </w:r>
            <w:r w:rsidR="00063F72">
              <w:rPr>
                <w:rFonts w:asciiTheme="minorHAnsi" w:hAnsiTheme="minorHAnsi" w:cs="Times New Roman"/>
                <w:sz w:val="24"/>
              </w:rPr>
              <w:t xml:space="preserve"> sur des projets ponctuels. </w:t>
            </w:r>
          </w:p>
          <w:p w:rsidR="000143BE" w:rsidRDefault="00063F72" w:rsidP="00604BB8">
            <w:pPr>
              <w:rPr>
                <w:rFonts w:asciiTheme="minorHAnsi" w:hAnsiTheme="minorHAnsi" w:cs="Times New Roman"/>
                <w:sz w:val="24"/>
              </w:rPr>
            </w:pPr>
            <w:r>
              <w:rPr>
                <w:rFonts w:asciiTheme="minorHAnsi" w:hAnsiTheme="minorHAnsi" w:cs="Times New Roman"/>
                <w:sz w:val="24"/>
              </w:rPr>
              <w:t xml:space="preserve">L’articulation entre la recherche et la formation doit se renforcer. La création des </w:t>
            </w:r>
            <w:r w:rsidR="000C42AD">
              <w:rPr>
                <w:rFonts w:asciiTheme="minorHAnsi" w:hAnsiTheme="minorHAnsi" w:cs="Times New Roman"/>
                <w:sz w:val="24"/>
              </w:rPr>
              <w:t>« </w:t>
            </w:r>
            <w:r w:rsidR="00622329">
              <w:rPr>
                <w:rFonts w:asciiTheme="minorHAnsi" w:hAnsiTheme="minorHAnsi" w:cs="Times New Roman"/>
                <w:sz w:val="24"/>
              </w:rPr>
              <w:t>Séminaires de recherche</w:t>
            </w:r>
            <w:r w:rsidR="000C42AD">
              <w:rPr>
                <w:rFonts w:asciiTheme="minorHAnsi" w:hAnsiTheme="minorHAnsi" w:cs="Times New Roman"/>
                <w:sz w:val="24"/>
              </w:rPr>
              <w:t> »</w:t>
            </w:r>
            <w:r>
              <w:rPr>
                <w:rFonts w:asciiTheme="minorHAnsi" w:hAnsiTheme="minorHAnsi" w:cs="Times New Roman"/>
                <w:sz w:val="24"/>
              </w:rPr>
              <w:t xml:space="preserve"> est une première étape.</w:t>
            </w:r>
            <w:r w:rsidR="00640507">
              <w:rPr>
                <w:rFonts w:asciiTheme="minorHAnsi" w:hAnsiTheme="minorHAnsi" w:cs="Times New Roman"/>
                <w:sz w:val="24"/>
              </w:rPr>
              <w:t xml:space="preserve"> </w:t>
            </w:r>
            <w:r w:rsidR="002C407C">
              <w:rPr>
                <w:rFonts w:asciiTheme="minorHAnsi" w:hAnsiTheme="minorHAnsi" w:cs="Times New Roman"/>
                <w:sz w:val="24"/>
              </w:rPr>
              <w:t>L’articulation entre la recherche et la formation de 1</w:t>
            </w:r>
            <w:r w:rsidR="002C407C" w:rsidRPr="002C407C">
              <w:rPr>
                <w:rFonts w:asciiTheme="minorHAnsi" w:hAnsiTheme="minorHAnsi" w:cs="Times New Roman"/>
                <w:sz w:val="24"/>
                <w:vertAlign w:val="superscript"/>
              </w:rPr>
              <w:t>er</w:t>
            </w:r>
            <w:r w:rsidR="002C407C">
              <w:rPr>
                <w:rFonts w:asciiTheme="minorHAnsi" w:hAnsiTheme="minorHAnsi" w:cs="Times New Roman"/>
                <w:sz w:val="24"/>
              </w:rPr>
              <w:t xml:space="preserve"> cycle fait l’objet d’une réflexion dont l’objectif est de permettre aux acteurs de participer à des recherches sans en être simplement les objets. </w:t>
            </w:r>
          </w:p>
          <w:p w:rsidR="002C407C" w:rsidRDefault="002C407C" w:rsidP="00604BB8">
            <w:pPr>
              <w:rPr>
                <w:rFonts w:asciiTheme="minorHAnsi" w:hAnsiTheme="minorHAnsi" w:cs="Times New Roman"/>
                <w:sz w:val="24"/>
              </w:rPr>
            </w:pPr>
            <w:r>
              <w:rPr>
                <w:rFonts w:asciiTheme="minorHAnsi" w:hAnsiTheme="minorHAnsi" w:cs="Times New Roman"/>
                <w:sz w:val="24"/>
              </w:rPr>
              <w:t>La pérennisation, voire l’augmentation des moyens dédiés à la recherche reste un point de vigilance pour l’établissement.</w:t>
            </w:r>
          </w:p>
          <w:p w:rsidR="00622329" w:rsidRDefault="00622329" w:rsidP="00604BB8">
            <w:pPr>
              <w:rPr>
                <w:rFonts w:asciiTheme="minorHAnsi" w:hAnsiTheme="minorHAnsi" w:cs="Times New Roman"/>
                <w:sz w:val="24"/>
              </w:rPr>
            </w:pPr>
          </w:p>
          <w:p w:rsidR="00622329" w:rsidRDefault="00622329" w:rsidP="00604BB8">
            <w:pPr>
              <w:rPr>
                <w:rFonts w:asciiTheme="minorHAnsi" w:hAnsiTheme="minorHAnsi" w:cs="Times New Roman"/>
                <w:sz w:val="24"/>
              </w:rPr>
            </w:pPr>
            <w:r>
              <w:rPr>
                <w:rFonts w:asciiTheme="minorHAnsi" w:hAnsiTheme="minorHAnsi" w:cs="Times New Roman"/>
                <w:sz w:val="24"/>
              </w:rPr>
              <w:t>Le doctorat</w:t>
            </w:r>
            <w:r w:rsidR="0029286B">
              <w:rPr>
                <w:rFonts w:asciiTheme="minorHAnsi" w:hAnsiTheme="minorHAnsi" w:cs="Times New Roman"/>
                <w:sz w:val="24"/>
              </w:rPr>
              <w:t xml:space="preserve"> </w:t>
            </w:r>
            <w:proofErr w:type="spellStart"/>
            <w:r w:rsidR="0029286B">
              <w:rPr>
                <w:rFonts w:asciiTheme="minorHAnsi" w:hAnsiTheme="minorHAnsi" w:cs="Times New Roman"/>
                <w:sz w:val="24"/>
              </w:rPr>
              <w:t>SACRe</w:t>
            </w:r>
            <w:proofErr w:type="spellEnd"/>
            <w:r>
              <w:rPr>
                <w:rFonts w:asciiTheme="minorHAnsi" w:hAnsiTheme="minorHAnsi" w:cs="Times New Roman"/>
                <w:sz w:val="24"/>
              </w:rPr>
              <w:t xml:space="preserve"> est récent et la diffusion de la recherche doit </w:t>
            </w:r>
            <w:r w:rsidR="0029286B">
              <w:rPr>
                <w:rFonts w:asciiTheme="minorHAnsi" w:hAnsiTheme="minorHAnsi" w:cs="Times New Roman"/>
                <w:sz w:val="24"/>
              </w:rPr>
              <w:t>s’intensifier</w:t>
            </w:r>
            <w:r w:rsidR="00EA00D0">
              <w:rPr>
                <w:rFonts w:asciiTheme="minorHAnsi" w:hAnsiTheme="minorHAnsi" w:cs="Times New Roman"/>
                <w:sz w:val="24"/>
              </w:rPr>
              <w:t xml:space="preserve">. </w:t>
            </w:r>
            <w:r w:rsidR="0029286B">
              <w:rPr>
                <w:rFonts w:asciiTheme="minorHAnsi" w:hAnsiTheme="minorHAnsi" w:cs="Times New Roman"/>
                <w:sz w:val="24"/>
              </w:rPr>
              <w:t xml:space="preserve">Le développement des liens entre les établissements au sein de </w:t>
            </w:r>
            <w:proofErr w:type="spellStart"/>
            <w:r w:rsidR="0029286B">
              <w:rPr>
                <w:rFonts w:asciiTheme="minorHAnsi" w:hAnsiTheme="minorHAnsi" w:cs="Times New Roman"/>
                <w:sz w:val="24"/>
              </w:rPr>
              <w:t>SACRe</w:t>
            </w:r>
            <w:proofErr w:type="spellEnd"/>
            <w:r w:rsidR="0029286B">
              <w:rPr>
                <w:rFonts w:asciiTheme="minorHAnsi" w:hAnsiTheme="minorHAnsi" w:cs="Times New Roman"/>
                <w:sz w:val="24"/>
              </w:rPr>
              <w:t xml:space="preserve"> permettra d’amplifier et de densifier scientifiquement la recherche et de lui donner davantage de visibilité. Les liens avec la formation, les captations et la participation à des événements scientifiques et culturel majeurs sont autant d’axes de développement de la valorisation de la recherche. </w:t>
            </w:r>
          </w:p>
          <w:p w:rsidR="002C407C" w:rsidRPr="00C45864" w:rsidRDefault="002C407C" w:rsidP="00604BB8">
            <w:pPr>
              <w:rPr>
                <w:rFonts w:asciiTheme="minorHAnsi" w:hAnsiTheme="minorHAnsi" w:cs="Times New Roman"/>
                <w:sz w:val="24"/>
              </w:rPr>
            </w:pPr>
          </w:p>
        </w:tc>
      </w:tr>
      <w:bookmarkEnd w:id="0"/>
    </w:tbl>
    <w:p w:rsidR="000C42AD" w:rsidRDefault="000C42AD">
      <w:r>
        <w:br w:type="page"/>
      </w:r>
    </w:p>
    <w:tbl>
      <w:tblPr>
        <w:tblStyle w:val="Grilledutableau1"/>
        <w:tblW w:w="10825" w:type="dxa"/>
        <w:jc w:val="center"/>
        <w:tblLayout w:type="fixed"/>
        <w:tblLook w:val="04A0" w:firstRow="1" w:lastRow="0" w:firstColumn="1" w:lastColumn="0" w:noHBand="0" w:noVBand="1"/>
      </w:tblPr>
      <w:tblGrid>
        <w:gridCol w:w="4815"/>
        <w:gridCol w:w="309"/>
        <w:gridCol w:w="482"/>
        <w:gridCol w:w="283"/>
        <w:gridCol w:w="258"/>
        <w:gridCol w:w="309"/>
        <w:gridCol w:w="4369"/>
      </w:tblGrid>
      <w:tr w:rsidR="00DA471A" w:rsidRPr="00C45864" w:rsidTr="000C42AD">
        <w:trPr>
          <w:trHeight w:val="340"/>
          <w:jc w:val="center"/>
        </w:trPr>
        <w:tc>
          <w:tcPr>
            <w:tcW w:w="4815" w:type="dxa"/>
          </w:tcPr>
          <w:p w:rsidR="00DA471A" w:rsidRPr="00C45864" w:rsidRDefault="00DA471A" w:rsidP="00DA471A">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lastRenderedPageBreak/>
              <w:t xml:space="preserve">Domaine 3 : Pilotage </w:t>
            </w:r>
            <w:r w:rsidR="00E97354" w:rsidRPr="00C45864">
              <w:rPr>
                <w:rFonts w:asciiTheme="minorHAnsi" w:eastAsia="WenQuanYi Micro Hei" w:hAnsiTheme="minorHAnsi"/>
                <w:bCs/>
                <w:color w:val="548DD4" w:themeColor="text2" w:themeTint="99"/>
                <w:kern w:val="1"/>
                <w:lang w:eastAsia="zh-CN" w:bidi="hi-IN"/>
              </w:rPr>
              <w:t>et gouvernance de l’établissement</w:t>
            </w:r>
          </w:p>
          <w:p w:rsidR="00021767" w:rsidRPr="00C45864" w:rsidRDefault="00021767"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fonctionnement</w:t>
            </w:r>
            <w:proofErr w:type="gramEnd"/>
            <w:r w:rsidRPr="00C45864">
              <w:rPr>
                <w:rFonts w:asciiTheme="minorHAnsi" w:eastAsia="WenQuanYi Micro Hei" w:hAnsiTheme="minorHAnsi"/>
                <w:color w:val="000000"/>
                <w:kern w:val="1"/>
                <w:szCs w:val="24"/>
                <w:lang w:eastAsia="zh-CN" w:bidi="hi-IN"/>
              </w:rPr>
              <w:t xml:space="preserve"> des instances de gouvernance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DA471A" w:rsidRPr="00C45864" w:rsidRDefault="00021767"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DA471A" w:rsidRPr="00C45864">
              <w:rPr>
                <w:rFonts w:asciiTheme="minorHAnsi" w:eastAsia="WenQuanYi Micro Hei" w:hAnsiTheme="minorHAnsi"/>
                <w:color w:val="000000"/>
                <w:kern w:val="1"/>
                <w:szCs w:val="24"/>
                <w:lang w:eastAsia="zh-CN" w:bidi="hi-IN"/>
              </w:rPr>
              <w:t>démarche</w:t>
            </w:r>
            <w:proofErr w:type="gramEnd"/>
            <w:r w:rsidR="00DA471A" w:rsidRPr="00C45864">
              <w:rPr>
                <w:rFonts w:asciiTheme="minorHAnsi" w:eastAsia="WenQuanYi Micro Hei" w:hAnsiTheme="minorHAnsi"/>
                <w:color w:val="000000"/>
                <w:kern w:val="1"/>
                <w:szCs w:val="24"/>
                <w:lang w:eastAsia="zh-CN" w:bidi="hi-IN"/>
              </w:rPr>
              <w:t xml:space="preserve"> qualité (délivrance du </w:t>
            </w:r>
            <w:r w:rsidR="005E00E9" w:rsidRPr="00C45864">
              <w:rPr>
                <w:rFonts w:asciiTheme="minorHAnsi" w:eastAsia="WenQuanYi Micro Hei" w:hAnsiTheme="minorHAnsi"/>
                <w:color w:val="000000"/>
                <w:kern w:val="1"/>
                <w:szCs w:val="24"/>
                <w:lang w:eastAsia="zh-CN" w:bidi="hi-IN"/>
              </w:rPr>
              <w:t>supplément au diplôme</w:t>
            </w:r>
            <w:r w:rsidR="00DA471A" w:rsidRPr="00C45864">
              <w:rPr>
                <w:rFonts w:asciiTheme="minorHAnsi" w:eastAsia="WenQuanYi Micro Hei" w:hAnsiTheme="minorHAnsi"/>
                <w:color w:val="000000"/>
                <w:kern w:val="1"/>
                <w:szCs w:val="24"/>
                <w:lang w:eastAsia="zh-CN" w:bidi="hi-IN"/>
              </w:rPr>
              <w:t>, mise en place de conseils de perfectionnement, évaluation des enseignements et des formations et prise en compte des résultats</w:t>
            </w:r>
            <w:r w:rsidR="009B2C25" w:rsidRPr="00C45864">
              <w:rPr>
                <w:rFonts w:asciiTheme="minorHAnsi" w:eastAsia="WenQuanYi Micro Hei" w:hAnsiTheme="minorHAnsi"/>
                <w:color w:val="000000"/>
                <w:kern w:val="1"/>
                <w:szCs w:val="24"/>
                <w:lang w:eastAsia="zh-CN" w:bidi="hi-IN"/>
              </w:rPr>
              <w:t xml:space="preserve">, </w:t>
            </w:r>
            <w:r w:rsidR="00332A9F" w:rsidRPr="00C45864">
              <w:rPr>
                <w:rFonts w:asciiTheme="minorHAnsi" w:eastAsia="WenQuanYi Micro Hei" w:hAnsiTheme="minorHAnsi"/>
                <w:color w:val="000000"/>
                <w:kern w:val="1"/>
                <w:szCs w:val="24"/>
                <w:lang w:eastAsia="zh-CN" w:bidi="hi-IN"/>
              </w:rPr>
              <w:t>dispositif</w:t>
            </w:r>
            <w:r w:rsidR="008B2B99" w:rsidRPr="00C45864">
              <w:rPr>
                <w:rFonts w:asciiTheme="minorHAnsi" w:eastAsia="WenQuanYi Micro Hei" w:hAnsiTheme="minorHAnsi"/>
                <w:color w:val="000000"/>
                <w:kern w:val="1"/>
                <w:szCs w:val="24"/>
                <w:lang w:eastAsia="zh-CN" w:bidi="hi-IN"/>
              </w:rPr>
              <w:t xml:space="preserve"> d’auto- évaluation, </w:t>
            </w:r>
            <w:r w:rsidR="009B2C25" w:rsidRPr="00C45864">
              <w:rPr>
                <w:rFonts w:asciiTheme="minorHAnsi" w:eastAsia="WenQuanYi Micro Hei" w:hAnsiTheme="minorHAnsi"/>
                <w:color w:val="000000"/>
                <w:kern w:val="1"/>
                <w:szCs w:val="24"/>
                <w:lang w:eastAsia="zh-CN" w:bidi="hi-IN"/>
              </w:rPr>
              <w:t>etc.</w:t>
            </w:r>
            <w:r w:rsidR="00DA471A" w:rsidRPr="00C45864">
              <w:rPr>
                <w:rFonts w:asciiTheme="minorHAnsi" w:eastAsia="WenQuanYi Micro Hei" w:hAnsiTheme="minorHAnsi"/>
                <w:color w:val="000000"/>
                <w:kern w:val="1"/>
                <w:szCs w:val="24"/>
                <w:lang w:eastAsia="zh-CN" w:bidi="hi-IN"/>
              </w:rPr>
              <w:t>)</w:t>
            </w:r>
            <w:r w:rsidR="009312CE"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53410D" w:rsidRDefault="0053410D"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état</w:t>
            </w:r>
            <w:proofErr w:type="gramEnd"/>
            <w:r w:rsidRPr="00C45864">
              <w:rPr>
                <w:rFonts w:asciiTheme="minorHAnsi" w:eastAsia="WenQuanYi Micro Hei" w:hAnsiTheme="minorHAnsi"/>
                <w:color w:val="000000"/>
                <w:kern w:val="1"/>
                <w:szCs w:val="24"/>
                <w:lang w:eastAsia="zh-CN" w:bidi="hi-IN"/>
              </w:rPr>
              <w:t xml:space="preserve"> du dialogue social</w:t>
            </w:r>
            <w:r w:rsidR="0076068A" w:rsidRPr="00C45864">
              <w:rPr>
                <w:rFonts w:asciiTheme="minorHAnsi" w:eastAsia="WenQuanYi Micro Hei" w:hAnsiTheme="minorHAnsi"/>
                <w:color w:val="000000"/>
                <w:kern w:val="1"/>
                <w:szCs w:val="24"/>
                <w:lang w:eastAsia="zh-CN" w:bidi="hi-IN"/>
              </w:rPr>
              <w:t> ;</w:t>
            </w:r>
          </w:p>
          <w:p w:rsidR="006912EA" w:rsidRP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0C42AD" w:rsidRDefault="000C42AD"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0C42AD" w:rsidRPr="00C45864" w:rsidRDefault="000C42AD"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76068A" w:rsidRDefault="007F667B"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égalité</w:t>
            </w:r>
            <w:proofErr w:type="gramEnd"/>
            <w:r w:rsidRPr="00C45864">
              <w:rPr>
                <w:rFonts w:asciiTheme="minorHAnsi" w:eastAsia="WenQuanYi Micro Hei" w:hAnsiTheme="minorHAnsi"/>
                <w:color w:val="000000"/>
                <w:kern w:val="1"/>
                <w:szCs w:val="24"/>
                <w:lang w:eastAsia="zh-CN" w:bidi="hi-IN"/>
              </w:rPr>
              <w:t>, diversité et parité ;</w:t>
            </w:r>
          </w:p>
          <w:p w:rsidR="006912EA" w:rsidRPr="006912EA" w:rsidRDefault="006912EA" w:rsidP="006912EA">
            <w:pPr>
              <w:rPr>
                <w:rFonts w:asciiTheme="minorHAnsi" w:hAnsiTheme="minorHAnsi"/>
                <w:color w:val="000000"/>
              </w:rPr>
            </w:pPr>
          </w:p>
          <w:p w:rsidR="007D167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0C42AD" w:rsidRPr="00C45864" w:rsidRDefault="000C42AD"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76068A" w:rsidRPr="00C45864" w:rsidRDefault="0076068A"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23102D" w:rsidRPr="00C45864">
              <w:rPr>
                <w:rFonts w:asciiTheme="minorHAnsi" w:eastAsia="WenQuanYi Micro Hei" w:hAnsiTheme="minorHAnsi"/>
                <w:color w:val="000000"/>
                <w:kern w:val="1"/>
                <w:szCs w:val="24"/>
                <w:lang w:eastAsia="zh-CN" w:bidi="hi-IN"/>
              </w:rPr>
              <w:t>caractère</w:t>
            </w:r>
            <w:proofErr w:type="gramEnd"/>
            <w:r w:rsidR="0023102D" w:rsidRPr="00C45864">
              <w:rPr>
                <w:rFonts w:asciiTheme="minorHAnsi" w:eastAsia="WenQuanYi Micro Hei" w:hAnsiTheme="minorHAnsi"/>
                <w:color w:val="000000"/>
                <w:kern w:val="1"/>
                <w:szCs w:val="24"/>
                <w:lang w:eastAsia="zh-CN" w:bidi="hi-IN"/>
              </w:rPr>
              <w:t xml:space="preserve"> </w:t>
            </w:r>
            <w:r w:rsidR="0053410D" w:rsidRPr="00C45864">
              <w:rPr>
                <w:rFonts w:asciiTheme="minorHAnsi" w:eastAsia="WenQuanYi Micro Hei" w:hAnsiTheme="minorHAnsi"/>
                <w:color w:val="000000"/>
                <w:kern w:val="1"/>
                <w:szCs w:val="24"/>
                <w:lang w:eastAsia="zh-CN" w:bidi="hi-IN"/>
              </w:rPr>
              <w:t xml:space="preserve">opérationnel </w:t>
            </w:r>
            <w:r w:rsidR="007B1A3F" w:rsidRPr="00C45864">
              <w:rPr>
                <w:rFonts w:asciiTheme="minorHAnsi" w:eastAsia="WenQuanYi Micro Hei" w:hAnsiTheme="minorHAnsi"/>
                <w:color w:val="000000"/>
                <w:kern w:val="1"/>
                <w:szCs w:val="24"/>
                <w:lang w:eastAsia="zh-CN" w:bidi="hi-IN"/>
              </w:rPr>
              <w:t>de l’équip</w:t>
            </w:r>
            <w:r w:rsidR="0053410D" w:rsidRPr="00C45864">
              <w:rPr>
                <w:rFonts w:asciiTheme="minorHAnsi" w:eastAsia="WenQuanYi Micro Hei" w:hAnsiTheme="minorHAnsi"/>
                <w:color w:val="000000"/>
                <w:kern w:val="1"/>
                <w:szCs w:val="24"/>
                <w:lang w:eastAsia="zh-CN" w:bidi="hi-IN"/>
              </w:rPr>
              <w:t>e pédagogique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P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76068A" w:rsidRPr="00C45864" w:rsidRDefault="007D1674" w:rsidP="00AD220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76068A" w:rsidRPr="00C45864">
              <w:rPr>
                <w:rFonts w:asciiTheme="minorHAnsi" w:eastAsia="WenQuanYi Micro Hei" w:hAnsiTheme="minorHAnsi"/>
                <w:color w:val="000000"/>
                <w:kern w:val="1"/>
                <w:szCs w:val="24"/>
                <w:lang w:eastAsia="zh-CN" w:bidi="hi-IN"/>
              </w:rPr>
              <w:t>c</w:t>
            </w:r>
            <w:r w:rsidR="007B1A3F" w:rsidRPr="00C45864">
              <w:rPr>
                <w:rFonts w:asciiTheme="minorHAnsi" w:eastAsia="WenQuanYi Micro Hei" w:hAnsiTheme="minorHAnsi"/>
                <w:color w:val="000000"/>
                <w:kern w:val="1"/>
                <w:szCs w:val="24"/>
                <w:lang w:eastAsia="zh-CN" w:bidi="hi-IN"/>
              </w:rPr>
              <w:t>aractère</w:t>
            </w:r>
            <w:proofErr w:type="gramEnd"/>
            <w:r w:rsidR="007B1A3F" w:rsidRPr="00C45864">
              <w:rPr>
                <w:rFonts w:asciiTheme="minorHAnsi" w:eastAsia="WenQuanYi Micro Hei" w:hAnsiTheme="minorHAnsi"/>
                <w:color w:val="000000"/>
                <w:kern w:val="1"/>
                <w:szCs w:val="24"/>
                <w:lang w:eastAsia="zh-CN" w:bidi="hi-IN"/>
              </w:rPr>
              <w:t xml:space="preserve"> opérationnel </w:t>
            </w:r>
            <w:r w:rsidR="009312CE" w:rsidRPr="00C45864">
              <w:rPr>
                <w:rFonts w:asciiTheme="minorHAnsi" w:eastAsia="WenQuanYi Micro Hei" w:hAnsiTheme="minorHAnsi"/>
                <w:color w:val="000000"/>
                <w:kern w:val="1"/>
                <w:szCs w:val="24"/>
                <w:lang w:eastAsia="zh-CN" w:bidi="hi-IN"/>
              </w:rPr>
              <w:t>de</w:t>
            </w:r>
            <w:r w:rsidR="00DA471A" w:rsidRPr="00C45864">
              <w:rPr>
                <w:rFonts w:asciiTheme="minorHAnsi" w:eastAsia="WenQuanYi Micro Hei" w:hAnsiTheme="minorHAnsi"/>
                <w:color w:val="000000"/>
                <w:kern w:val="1"/>
                <w:szCs w:val="24"/>
                <w:lang w:eastAsia="zh-CN" w:bidi="hi-IN"/>
              </w:rPr>
              <w:t xml:space="preserve"> l’équipe </w:t>
            </w:r>
            <w:r w:rsidR="007B1A3F" w:rsidRPr="00C45864">
              <w:rPr>
                <w:rFonts w:asciiTheme="minorHAnsi" w:eastAsia="WenQuanYi Micro Hei" w:hAnsiTheme="minorHAnsi"/>
                <w:color w:val="000000"/>
                <w:kern w:val="1"/>
                <w:szCs w:val="24"/>
                <w:lang w:eastAsia="zh-CN" w:bidi="hi-IN"/>
              </w:rPr>
              <w:t>administrative</w:t>
            </w:r>
            <w:r w:rsidR="009312CE" w:rsidRPr="00C45864">
              <w:rPr>
                <w:rFonts w:asciiTheme="minorHAnsi" w:eastAsia="WenQuanYi Micro Hei" w:hAnsiTheme="minorHAnsi"/>
                <w:color w:val="000000"/>
                <w:kern w:val="1"/>
                <w:szCs w:val="24"/>
                <w:lang w:eastAsia="zh-CN" w:bidi="hi-IN"/>
              </w:rPr>
              <w:t> ;</w:t>
            </w:r>
          </w:p>
          <w:p w:rsidR="00AD2207" w:rsidRPr="00C45864" w:rsidRDefault="00AD2207" w:rsidP="00AD2207">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P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6912EA" w:rsidRDefault="006912E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7B1A3F" w:rsidRPr="00C45864" w:rsidRDefault="0076068A"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c</w:t>
            </w:r>
            <w:r w:rsidR="007B1A3F" w:rsidRPr="00C45864">
              <w:rPr>
                <w:rFonts w:asciiTheme="minorHAnsi" w:eastAsia="WenQuanYi Micro Hei" w:hAnsiTheme="minorHAnsi"/>
                <w:color w:val="000000"/>
                <w:kern w:val="1"/>
                <w:szCs w:val="24"/>
                <w:lang w:eastAsia="zh-CN" w:bidi="hi-IN"/>
              </w:rPr>
              <w:t>aractère</w:t>
            </w:r>
            <w:proofErr w:type="gramEnd"/>
            <w:r w:rsidR="007B1A3F" w:rsidRPr="00C45864">
              <w:rPr>
                <w:rFonts w:asciiTheme="minorHAnsi" w:eastAsia="WenQuanYi Micro Hei" w:hAnsiTheme="minorHAnsi"/>
                <w:color w:val="000000"/>
                <w:kern w:val="1"/>
                <w:szCs w:val="24"/>
                <w:lang w:eastAsia="zh-CN" w:bidi="hi-IN"/>
              </w:rPr>
              <w:t xml:space="preserve"> opérationnel des locaux et équipements ;</w:t>
            </w:r>
          </w:p>
          <w:p w:rsidR="00B06914" w:rsidRPr="00C45864" w:rsidRDefault="00B06914" w:rsidP="00A863E1">
            <w:pPr>
              <w:rPr>
                <w:rFonts w:asciiTheme="minorHAnsi" w:hAnsiTheme="minorHAnsi" w:cs="Times New Roman"/>
                <w:bCs/>
                <w:color w:val="000000"/>
                <w:sz w:val="24"/>
              </w:rPr>
            </w:pPr>
          </w:p>
        </w:tc>
        <w:tc>
          <w:tcPr>
            <w:tcW w:w="309" w:type="dxa"/>
          </w:tcPr>
          <w:p w:rsidR="00DA471A" w:rsidRDefault="00DA471A"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6912EA" w:rsidRPr="00C45864" w:rsidRDefault="006912EA" w:rsidP="00604BB8">
            <w:pPr>
              <w:rPr>
                <w:rFonts w:asciiTheme="minorHAnsi" w:hAnsiTheme="minorHAnsi" w:cs="Times New Roman"/>
                <w:sz w:val="24"/>
              </w:rPr>
            </w:pPr>
            <w:r>
              <w:rPr>
                <w:rFonts w:asciiTheme="minorHAnsi" w:hAnsiTheme="minorHAnsi" w:cs="Times New Roman"/>
                <w:sz w:val="24"/>
              </w:rPr>
              <w:t>X</w:t>
            </w:r>
          </w:p>
        </w:tc>
        <w:tc>
          <w:tcPr>
            <w:tcW w:w="482" w:type="dxa"/>
          </w:tcPr>
          <w:p w:rsidR="00DA471A" w:rsidRDefault="00DA471A"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6912EA" w:rsidP="00604BB8">
            <w:pPr>
              <w:rPr>
                <w:rFonts w:asciiTheme="minorHAnsi" w:hAnsiTheme="minorHAnsi" w:cs="Times New Roman"/>
                <w:sz w:val="24"/>
              </w:rPr>
            </w:pPr>
            <w:r>
              <w:rPr>
                <w:rFonts w:asciiTheme="minorHAnsi" w:hAnsiTheme="minorHAnsi" w:cs="Times New Roman"/>
                <w:sz w:val="24"/>
              </w:rPr>
              <w:t>X</w:t>
            </w: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6912EA" w:rsidRPr="00C45864" w:rsidRDefault="006912EA" w:rsidP="00604BB8">
            <w:pPr>
              <w:rPr>
                <w:rFonts w:asciiTheme="minorHAnsi" w:hAnsiTheme="minorHAnsi" w:cs="Times New Roman"/>
                <w:sz w:val="24"/>
              </w:rPr>
            </w:pPr>
          </w:p>
        </w:tc>
        <w:tc>
          <w:tcPr>
            <w:tcW w:w="283" w:type="dxa"/>
          </w:tcPr>
          <w:p w:rsidR="00DA471A" w:rsidRDefault="00DA471A"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6912EA" w:rsidRDefault="006912EA" w:rsidP="00604BB8">
            <w:pPr>
              <w:rPr>
                <w:rFonts w:asciiTheme="minorHAnsi" w:hAnsiTheme="minorHAnsi" w:cs="Times New Roman"/>
                <w:sz w:val="24"/>
              </w:rPr>
            </w:pPr>
            <w:r>
              <w:rPr>
                <w:rFonts w:asciiTheme="minorHAnsi" w:hAnsiTheme="minorHAnsi" w:cs="Times New Roman"/>
                <w:sz w:val="24"/>
              </w:rPr>
              <w:t>X</w:t>
            </w:r>
          </w:p>
          <w:p w:rsidR="006912EA" w:rsidRPr="006912EA" w:rsidRDefault="006912EA" w:rsidP="006912EA">
            <w:pPr>
              <w:rPr>
                <w:rFonts w:asciiTheme="minorHAnsi" w:hAnsiTheme="minorHAnsi" w:cs="Times New Roman"/>
                <w:sz w:val="24"/>
              </w:rPr>
            </w:pPr>
          </w:p>
          <w:p w:rsidR="006912EA" w:rsidRPr="006912EA" w:rsidRDefault="006912EA" w:rsidP="006912EA">
            <w:pPr>
              <w:rPr>
                <w:rFonts w:asciiTheme="minorHAnsi" w:hAnsiTheme="minorHAnsi" w:cs="Times New Roman"/>
                <w:sz w:val="24"/>
              </w:rPr>
            </w:pPr>
          </w:p>
          <w:p w:rsidR="006912EA" w:rsidRPr="006912EA" w:rsidRDefault="006912EA" w:rsidP="006912EA">
            <w:pPr>
              <w:rPr>
                <w:rFonts w:asciiTheme="minorHAnsi" w:hAnsiTheme="minorHAnsi" w:cs="Times New Roman"/>
                <w:sz w:val="24"/>
              </w:rPr>
            </w:pPr>
          </w:p>
          <w:p w:rsidR="006912EA" w:rsidRPr="006912EA" w:rsidRDefault="006912EA" w:rsidP="006912EA">
            <w:pPr>
              <w:rPr>
                <w:rFonts w:asciiTheme="minorHAnsi" w:hAnsiTheme="minorHAnsi" w:cs="Times New Roman"/>
                <w:sz w:val="24"/>
              </w:rPr>
            </w:pPr>
          </w:p>
          <w:p w:rsidR="006912EA" w:rsidRDefault="006912EA" w:rsidP="006912EA">
            <w:pPr>
              <w:rPr>
                <w:rFonts w:asciiTheme="minorHAnsi" w:hAnsiTheme="minorHAnsi" w:cs="Times New Roman"/>
                <w:sz w:val="24"/>
              </w:rPr>
            </w:pPr>
          </w:p>
          <w:p w:rsidR="006912EA" w:rsidRPr="006912EA" w:rsidRDefault="006912EA" w:rsidP="006912EA">
            <w:pPr>
              <w:rPr>
                <w:rFonts w:asciiTheme="minorHAnsi" w:hAnsiTheme="minorHAnsi" w:cs="Times New Roman"/>
                <w:sz w:val="24"/>
              </w:rPr>
            </w:pPr>
            <w:r>
              <w:rPr>
                <w:rFonts w:asciiTheme="minorHAnsi" w:hAnsiTheme="minorHAnsi" w:cs="Times New Roman"/>
                <w:sz w:val="24"/>
              </w:rPr>
              <w:t>X</w:t>
            </w:r>
          </w:p>
        </w:tc>
        <w:tc>
          <w:tcPr>
            <w:tcW w:w="258" w:type="dxa"/>
          </w:tcPr>
          <w:p w:rsidR="00DA471A" w:rsidRDefault="00DA471A"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r>
              <w:rPr>
                <w:rFonts w:asciiTheme="minorHAnsi" w:hAnsiTheme="minorHAnsi" w:cs="Times New Roman"/>
                <w:sz w:val="24"/>
              </w:rPr>
              <w:t>X</w:t>
            </w:r>
          </w:p>
          <w:p w:rsidR="00C33767" w:rsidRDefault="00C33767"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C33767" w:rsidRPr="00C45864" w:rsidRDefault="00C33767" w:rsidP="00604BB8">
            <w:pPr>
              <w:rPr>
                <w:rFonts w:asciiTheme="minorHAnsi" w:hAnsiTheme="minorHAnsi" w:cs="Times New Roman"/>
                <w:sz w:val="24"/>
              </w:rPr>
            </w:pPr>
          </w:p>
        </w:tc>
        <w:tc>
          <w:tcPr>
            <w:tcW w:w="309" w:type="dxa"/>
          </w:tcPr>
          <w:p w:rsidR="00DA471A" w:rsidRDefault="00DA471A" w:rsidP="00604BB8">
            <w:pPr>
              <w:rPr>
                <w:rFonts w:asciiTheme="minorHAnsi" w:hAnsiTheme="minorHAnsi" w:cs="Times New Roman"/>
                <w:sz w:val="24"/>
              </w:rPr>
            </w:pPr>
          </w:p>
          <w:p w:rsidR="00C33767" w:rsidRDefault="00C33767"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roofErr w:type="gramStart"/>
            <w:r>
              <w:rPr>
                <w:rFonts w:asciiTheme="minorHAnsi" w:hAnsiTheme="minorHAnsi" w:cs="Times New Roman"/>
                <w:sz w:val="24"/>
              </w:rPr>
              <w:t>x</w:t>
            </w:r>
            <w:proofErr w:type="gramEnd"/>
          </w:p>
          <w:p w:rsidR="00C33767" w:rsidRDefault="00C33767"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r>
              <w:rPr>
                <w:rFonts w:asciiTheme="minorHAnsi" w:hAnsiTheme="minorHAnsi" w:cs="Times New Roman"/>
                <w:sz w:val="24"/>
              </w:rPr>
              <w:t>X</w:t>
            </w: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Pr="00C45864" w:rsidRDefault="000C42AD" w:rsidP="00604BB8">
            <w:pPr>
              <w:rPr>
                <w:rFonts w:asciiTheme="minorHAnsi" w:hAnsiTheme="minorHAnsi" w:cs="Times New Roman"/>
                <w:sz w:val="24"/>
              </w:rPr>
            </w:pPr>
          </w:p>
        </w:tc>
        <w:tc>
          <w:tcPr>
            <w:tcW w:w="4369" w:type="dxa"/>
          </w:tcPr>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DA471A" w:rsidRDefault="00C33767" w:rsidP="00604BB8">
            <w:pPr>
              <w:rPr>
                <w:rFonts w:asciiTheme="minorHAnsi" w:hAnsiTheme="minorHAnsi" w:cs="Times New Roman"/>
                <w:sz w:val="24"/>
              </w:rPr>
            </w:pPr>
            <w:r>
              <w:rPr>
                <w:rFonts w:asciiTheme="minorHAnsi" w:hAnsiTheme="minorHAnsi" w:cs="Times New Roman"/>
                <w:sz w:val="24"/>
              </w:rPr>
              <w:t xml:space="preserve">Les instances de gouvernance sont opérationnelles et se réunissent régulièrement. </w:t>
            </w:r>
          </w:p>
          <w:p w:rsidR="006912EA" w:rsidRDefault="006912EA" w:rsidP="00604BB8">
            <w:pPr>
              <w:rPr>
                <w:rFonts w:asciiTheme="minorHAnsi" w:hAnsiTheme="minorHAnsi" w:cs="Times New Roman"/>
                <w:sz w:val="24"/>
              </w:rPr>
            </w:pPr>
          </w:p>
          <w:p w:rsidR="006912EA" w:rsidRDefault="006912EA" w:rsidP="00604BB8">
            <w:pPr>
              <w:rPr>
                <w:rFonts w:asciiTheme="minorHAnsi" w:hAnsiTheme="minorHAnsi" w:cs="Times New Roman"/>
                <w:sz w:val="24"/>
              </w:rPr>
            </w:pPr>
          </w:p>
          <w:p w:rsidR="00C33767" w:rsidRDefault="00C33767" w:rsidP="00604BB8">
            <w:pPr>
              <w:rPr>
                <w:rFonts w:asciiTheme="minorHAnsi" w:hAnsiTheme="minorHAnsi" w:cs="Times New Roman"/>
                <w:sz w:val="24"/>
              </w:rPr>
            </w:pPr>
            <w:r>
              <w:rPr>
                <w:rFonts w:asciiTheme="minorHAnsi" w:hAnsiTheme="minorHAnsi" w:cs="Times New Roman"/>
                <w:sz w:val="24"/>
              </w:rPr>
              <w:t>Une démarche qualité reste à formaliser. Dans le cadre du Conseil des études, il est envisagé d’introduire de manière régulière ce point à l’ordre du jour.</w:t>
            </w:r>
          </w:p>
          <w:p w:rsidR="00C33767" w:rsidRDefault="00C33767" w:rsidP="00604BB8">
            <w:pPr>
              <w:rPr>
                <w:rFonts w:asciiTheme="minorHAnsi" w:hAnsiTheme="minorHAnsi" w:cs="Times New Roman"/>
                <w:sz w:val="24"/>
              </w:rPr>
            </w:pPr>
          </w:p>
          <w:p w:rsidR="00C33767" w:rsidRDefault="00C33767" w:rsidP="00C33767">
            <w:pPr>
              <w:rPr>
                <w:rFonts w:asciiTheme="minorHAnsi" w:hAnsiTheme="minorHAnsi" w:cs="Times New Roman"/>
                <w:sz w:val="24"/>
              </w:rPr>
            </w:pPr>
            <w:r>
              <w:rPr>
                <w:rFonts w:asciiTheme="minorHAnsi" w:hAnsiTheme="minorHAnsi" w:cs="Times New Roman"/>
                <w:sz w:val="24"/>
              </w:rPr>
              <w:t xml:space="preserve">Le dialogue social est fluide et ses instances sont réunies régulièrement. Il conviendra de prêter une attention particulière au </w:t>
            </w:r>
            <w:r w:rsidR="00D65AA3">
              <w:rPr>
                <w:rFonts w:asciiTheme="minorHAnsi" w:hAnsiTheme="minorHAnsi" w:cs="Times New Roman"/>
                <w:sz w:val="24"/>
              </w:rPr>
              <w:t xml:space="preserve">maintien du </w:t>
            </w:r>
            <w:r>
              <w:rPr>
                <w:rFonts w:asciiTheme="minorHAnsi" w:hAnsiTheme="minorHAnsi" w:cs="Times New Roman"/>
                <w:sz w:val="24"/>
              </w:rPr>
              <w:t xml:space="preserve">dialogue social dans le contexte particulier d’un déménagement. </w:t>
            </w:r>
          </w:p>
          <w:p w:rsidR="00C33767" w:rsidRDefault="00C33767" w:rsidP="00C33767">
            <w:pPr>
              <w:rPr>
                <w:rFonts w:asciiTheme="minorHAnsi" w:hAnsiTheme="minorHAnsi" w:cs="Times New Roman"/>
                <w:sz w:val="24"/>
              </w:rPr>
            </w:pPr>
            <w:r>
              <w:rPr>
                <w:rFonts w:asciiTheme="minorHAnsi" w:hAnsiTheme="minorHAnsi" w:cs="Times New Roman"/>
                <w:sz w:val="24"/>
              </w:rPr>
              <w:t>De nombreuses actions ont permis une diversification sociale et géographique des élèves. Le Conservatoire a mis en place une « Charte égalité femmes-hommes ».</w:t>
            </w:r>
          </w:p>
          <w:p w:rsidR="000C42AD" w:rsidRDefault="000C42AD" w:rsidP="008744E0">
            <w:pPr>
              <w:spacing w:after="120"/>
              <w:rPr>
                <w:rFonts w:asciiTheme="minorHAnsi" w:hAnsiTheme="minorHAnsi" w:cs="Times New Roman"/>
                <w:sz w:val="24"/>
              </w:rPr>
            </w:pPr>
          </w:p>
          <w:p w:rsidR="008744E0" w:rsidRPr="008744E0" w:rsidRDefault="008744E0" w:rsidP="008744E0">
            <w:pPr>
              <w:spacing w:after="120"/>
              <w:rPr>
                <w:rFonts w:asciiTheme="minorHAnsi" w:hAnsiTheme="minorHAnsi" w:cs="Times New Roman"/>
                <w:sz w:val="24"/>
              </w:rPr>
            </w:pPr>
            <w:r w:rsidRPr="008744E0">
              <w:rPr>
                <w:rFonts w:asciiTheme="minorHAnsi" w:hAnsiTheme="minorHAnsi" w:cs="Times New Roman"/>
                <w:sz w:val="24"/>
              </w:rPr>
              <w:t>Si l’objectif de 10 élèves par classe dans chacune des trois classes d’interprétation en 1re année est atteint, il ne l’est pas encore en 2e année principalement pour des raisons budgétaires et de locaux. Cette question reste un enjeu pour l’avenir.</w:t>
            </w:r>
          </w:p>
          <w:p w:rsidR="008744E0" w:rsidRDefault="008744E0" w:rsidP="008744E0">
            <w:pPr>
              <w:spacing w:after="120"/>
              <w:rPr>
                <w:rFonts w:ascii="Irma Text Slab Std" w:eastAsia="Irma Text Slab Std" w:hAnsi="Irma Text Slab Std" w:cs="Irma Text Slab Std"/>
              </w:rPr>
            </w:pPr>
            <w:r w:rsidRPr="008744E0">
              <w:rPr>
                <w:rFonts w:asciiTheme="minorHAnsi" w:hAnsiTheme="minorHAnsi" w:cs="Times New Roman"/>
                <w:sz w:val="24"/>
              </w:rPr>
              <w:t xml:space="preserve">Le Conservatoire doit poursuivre </w:t>
            </w:r>
            <w:r>
              <w:rPr>
                <w:rFonts w:asciiTheme="minorHAnsi" w:hAnsiTheme="minorHAnsi" w:cs="Times New Roman"/>
                <w:sz w:val="24"/>
              </w:rPr>
              <w:t>un</w:t>
            </w:r>
            <w:r w:rsidRPr="008744E0">
              <w:rPr>
                <w:rFonts w:asciiTheme="minorHAnsi" w:hAnsiTheme="minorHAnsi" w:cs="Times New Roman"/>
                <w:sz w:val="24"/>
              </w:rPr>
              <w:t xml:space="preserve"> travail de réflexion sur son organigramme et la prise en compte des enjeux liés au projet de déménagement à la Cité du Théâtre, qui engendre un besoin accru en personnel et des tensions fortes sur le plafond d’emploi et la masse salariale</w:t>
            </w:r>
            <w:r>
              <w:rPr>
                <w:rFonts w:ascii="Irma Text Slab Std" w:eastAsia="Irma Text Slab Std" w:hAnsi="Irma Text Slab Std" w:cs="Irma Text Slab Std"/>
              </w:rPr>
              <w:t>.</w:t>
            </w:r>
          </w:p>
          <w:p w:rsidR="008744E0" w:rsidRPr="008744E0" w:rsidRDefault="008744E0" w:rsidP="008744E0">
            <w:pPr>
              <w:spacing w:after="120"/>
              <w:rPr>
                <w:rFonts w:asciiTheme="minorHAnsi" w:hAnsiTheme="minorHAnsi" w:cs="Times New Roman"/>
                <w:sz w:val="24"/>
              </w:rPr>
            </w:pPr>
            <w:r w:rsidRPr="008744E0">
              <w:rPr>
                <w:rFonts w:asciiTheme="minorHAnsi" w:hAnsiTheme="minorHAnsi" w:cs="Times New Roman"/>
                <w:sz w:val="24"/>
              </w:rPr>
              <w:t>Sur le plan fonctionnel, les locaux actuels ne sont plus adaptés aux besoins pédagogiques du CNSAD et ne permettent aucun développement des cursus</w:t>
            </w:r>
            <w:r>
              <w:rPr>
                <w:rFonts w:asciiTheme="minorHAnsi" w:hAnsiTheme="minorHAnsi" w:cs="Times New Roman"/>
                <w:sz w:val="24"/>
              </w:rPr>
              <w:t xml:space="preserve">. Le déménagement futur à la Cité du Théâtre viendra remédier à cette situation. </w:t>
            </w:r>
          </w:p>
          <w:p w:rsidR="008744E0" w:rsidRDefault="008744E0" w:rsidP="008744E0">
            <w:pPr>
              <w:spacing w:after="120"/>
              <w:rPr>
                <w:rFonts w:ascii="Irma Text Slab Std" w:eastAsia="Irma Text Slab Std" w:hAnsi="Irma Text Slab Std" w:cs="Irma Text Slab Std"/>
              </w:rPr>
            </w:pPr>
          </w:p>
          <w:p w:rsidR="00C33767" w:rsidRPr="00C45864" w:rsidRDefault="00C33767" w:rsidP="00C33767">
            <w:pPr>
              <w:rPr>
                <w:rFonts w:asciiTheme="minorHAnsi" w:hAnsiTheme="minorHAnsi" w:cs="Times New Roman"/>
                <w:sz w:val="24"/>
              </w:rPr>
            </w:pPr>
          </w:p>
        </w:tc>
      </w:tr>
      <w:tr w:rsidR="00BF7586" w:rsidRPr="00C45864" w:rsidTr="000C42AD">
        <w:trPr>
          <w:trHeight w:val="340"/>
          <w:jc w:val="center"/>
        </w:trPr>
        <w:tc>
          <w:tcPr>
            <w:tcW w:w="4815" w:type="dxa"/>
          </w:tcPr>
          <w:p w:rsidR="00A36FB3" w:rsidRPr="00C45864" w:rsidRDefault="00A36FB3" w:rsidP="00A36FB3">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lastRenderedPageBreak/>
              <w:t>Domaine 4 : Relation à l’étudiant</w:t>
            </w:r>
          </w:p>
          <w:p w:rsidR="0043654E" w:rsidRPr="00C45864" w:rsidRDefault="00EB568B" w:rsidP="00EB568B">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diversité de la population accédant à la formation ;</w:t>
            </w:r>
          </w:p>
          <w:p w:rsid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EB568B" w:rsidRPr="00C45864" w:rsidRDefault="00EB568B" w:rsidP="00EB568B">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accompagnement</w:t>
            </w:r>
            <w:proofErr w:type="gramEnd"/>
            <w:r w:rsidRPr="00C45864">
              <w:rPr>
                <w:rFonts w:asciiTheme="minorHAnsi" w:eastAsia="WenQuanYi Micro Hei" w:hAnsiTheme="minorHAnsi"/>
                <w:color w:val="000000"/>
                <w:kern w:val="1"/>
                <w:szCs w:val="24"/>
                <w:lang w:eastAsia="zh-CN" w:bidi="hi-IN"/>
              </w:rPr>
              <w:t xml:space="preserve"> et suivi interne des étudiants (suivi de cohorte) ;</w:t>
            </w:r>
          </w:p>
          <w:p w:rsidR="008F0D3A" w:rsidRPr="00C45864" w:rsidRDefault="008F0D3A" w:rsidP="008F0D3A">
            <w:pPr>
              <w:pStyle w:val="Paragraphedeliste"/>
              <w:numPr>
                <w:ilvl w:val="0"/>
                <w:numId w:val="0"/>
              </w:numPr>
              <w:ind w:left="176"/>
              <w:rPr>
                <w:rFonts w:asciiTheme="minorHAnsi" w:eastAsia="WenQuanYi Micro Hei" w:hAnsiTheme="minorHAnsi"/>
                <w:color w:val="000000"/>
                <w:kern w:val="1"/>
                <w:szCs w:val="24"/>
                <w:lang w:eastAsia="zh-CN" w:bidi="hi-IN"/>
              </w:rPr>
            </w:pPr>
          </w:p>
          <w:p w:rsidR="00A53E3A" w:rsidRP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A53E3A" w:rsidRPr="00A53E3A" w:rsidRDefault="00A53E3A" w:rsidP="000C42AD">
            <w:pPr>
              <w:pStyle w:val="Paragraphedeliste"/>
              <w:numPr>
                <w:ilvl w:val="0"/>
                <w:numId w:val="0"/>
              </w:numPr>
              <w:ind w:left="176"/>
              <w:rPr>
                <w:rFonts w:asciiTheme="minorHAnsi" w:hAnsiTheme="minorHAnsi"/>
                <w:color w:val="000000"/>
              </w:rPr>
            </w:pPr>
          </w:p>
          <w:p w:rsidR="00A53E3A" w:rsidRP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8F0D3A" w:rsidRPr="00A53E3A" w:rsidRDefault="008F0D3A" w:rsidP="008F0D3A">
            <w:pPr>
              <w:pStyle w:val="Paragraphedeliste"/>
              <w:rPr>
                <w:rFonts w:asciiTheme="minorHAnsi" w:eastAsia="WenQuanYi Micro Hei" w:hAnsiTheme="minorHAnsi"/>
                <w:color w:val="000000"/>
                <w:kern w:val="1"/>
                <w:szCs w:val="24"/>
                <w:lang w:eastAsia="zh-CN" w:bidi="hi-IN"/>
              </w:rPr>
            </w:pPr>
            <w:proofErr w:type="gramStart"/>
            <w:r w:rsidRPr="00C45864">
              <w:rPr>
                <w:rFonts w:asciiTheme="minorHAnsi" w:hAnsiTheme="minorHAnsi"/>
                <w:color w:val="000000"/>
              </w:rPr>
              <w:t>condition</w:t>
            </w:r>
            <w:proofErr w:type="gramEnd"/>
            <w:r w:rsidRPr="00C45864">
              <w:rPr>
                <w:rFonts w:asciiTheme="minorHAnsi" w:hAnsiTheme="minorHAnsi"/>
                <w:color w:val="000000"/>
              </w:rPr>
              <w:t xml:space="preserve"> de vie des étudiants ;</w:t>
            </w:r>
          </w:p>
          <w:p w:rsidR="00A53E3A" w:rsidRDefault="00A53E3A" w:rsidP="00A53E3A">
            <w:pPr>
              <w:rPr>
                <w:rFonts w:asciiTheme="minorHAnsi" w:hAnsiTheme="minorHAnsi"/>
                <w:color w:val="000000"/>
              </w:rPr>
            </w:pPr>
          </w:p>
          <w:p w:rsidR="00A53E3A" w:rsidRDefault="00A53E3A" w:rsidP="00A53E3A">
            <w:pPr>
              <w:rPr>
                <w:rFonts w:asciiTheme="minorHAnsi" w:hAnsiTheme="minorHAnsi"/>
                <w:color w:val="000000"/>
              </w:rPr>
            </w:pPr>
          </w:p>
          <w:p w:rsidR="00A53E3A" w:rsidRDefault="00A53E3A" w:rsidP="00A53E3A">
            <w:pPr>
              <w:rPr>
                <w:rFonts w:asciiTheme="minorHAnsi" w:hAnsiTheme="minorHAnsi"/>
                <w:color w:val="000000"/>
              </w:rPr>
            </w:pPr>
          </w:p>
          <w:p w:rsidR="00A53E3A" w:rsidRDefault="00A53E3A" w:rsidP="00A53E3A">
            <w:pPr>
              <w:rPr>
                <w:rFonts w:asciiTheme="minorHAnsi" w:hAnsiTheme="minorHAnsi"/>
                <w:color w:val="000000"/>
              </w:rPr>
            </w:pPr>
          </w:p>
          <w:p w:rsidR="00A53E3A" w:rsidRDefault="00A53E3A" w:rsidP="00A53E3A">
            <w:pPr>
              <w:rPr>
                <w:rFonts w:asciiTheme="minorHAnsi" w:hAnsiTheme="minorHAnsi"/>
                <w:color w:val="000000"/>
              </w:rPr>
            </w:pPr>
          </w:p>
          <w:p w:rsidR="00A53E3A" w:rsidRPr="00A53E3A" w:rsidRDefault="00A53E3A" w:rsidP="00A53E3A">
            <w:pPr>
              <w:rPr>
                <w:rFonts w:asciiTheme="minorHAnsi" w:hAnsiTheme="minorHAnsi"/>
                <w:color w:val="000000"/>
              </w:rPr>
            </w:pPr>
          </w:p>
          <w:p w:rsidR="00EB568B" w:rsidRPr="00C45864" w:rsidRDefault="00EB568B" w:rsidP="008F0D3A">
            <w:pPr>
              <w:pStyle w:val="Paragraphedeliste"/>
              <w:numPr>
                <w:ilvl w:val="0"/>
                <w:numId w:val="0"/>
              </w:numPr>
              <w:ind w:left="176"/>
              <w:rPr>
                <w:rFonts w:asciiTheme="minorHAnsi" w:eastAsia="WenQuanYi Micro Hei" w:hAnsiTheme="minorHAnsi"/>
                <w:color w:val="000000"/>
                <w:kern w:val="1"/>
                <w:szCs w:val="24"/>
                <w:lang w:eastAsia="zh-CN" w:bidi="hi-IN"/>
              </w:rPr>
            </w:pPr>
          </w:p>
          <w:p w:rsidR="008B1B99" w:rsidRPr="00A865A9" w:rsidRDefault="00457C42" w:rsidP="004350B7">
            <w:pPr>
              <w:pStyle w:val="Paragraphedeliste"/>
              <w:rPr>
                <w:rFonts w:asciiTheme="minorHAnsi" w:eastAsia="WenQuanYi Micro Hei" w:hAnsiTheme="minorHAnsi"/>
                <w:kern w:val="1"/>
                <w:szCs w:val="24"/>
                <w:lang w:eastAsia="zh-CN" w:bidi="hi-IN"/>
              </w:rPr>
            </w:pPr>
            <w:r w:rsidRPr="00C45864">
              <w:rPr>
                <w:rFonts w:asciiTheme="minorHAnsi" w:eastAsia="WenQuanYi Micro Hei" w:hAnsiTheme="minorHAnsi"/>
                <w:color w:val="000000"/>
                <w:kern w:val="1"/>
                <w:szCs w:val="24"/>
                <w:lang w:eastAsia="zh-CN" w:bidi="hi-IN"/>
              </w:rPr>
              <w:t xml:space="preserve"> </w:t>
            </w:r>
            <w:r w:rsidR="00426F67" w:rsidRPr="00C45864">
              <w:rPr>
                <w:rFonts w:asciiTheme="minorHAnsi" w:eastAsia="WenQuanYi Micro Hei" w:hAnsiTheme="minorHAnsi"/>
                <w:color w:val="000000"/>
                <w:kern w:val="1"/>
                <w:szCs w:val="24"/>
                <w:lang w:eastAsia="zh-CN" w:bidi="hi-IN"/>
              </w:rPr>
              <w:t xml:space="preserve">politique de </w:t>
            </w:r>
            <w:r w:rsidR="00426F67" w:rsidRPr="00A865A9">
              <w:rPr>
                <w:rFonts w:asciiTheme="minorHAnsi" w:eastAsia="WenQuanYi Micro Hei" w:hAnsiTheme="minorHAnsi"/>
                <w:kern w:val="1"/>
                <w:szCs w:val="24"/>
                <w:lang w:eastAsia="zh-CN" w:bidi="hi-IN"/>
              </w:rPr>
              <w:t>stage </w:t>
            </w:r>
            <w:r w:rsidR="00317487" w:rsidRPr="00A865A9">
              <w:rPr>
                <w:rFonts w:asciiTheme="minorHAnsi" w:eastAsia="Times New Roman" w:hAnsiTheme="minorHAnsi"/>
                <w:bCs w:val="0"/>
                <w:lang w:eastAsia="fr-FR"/>
              </w:rPr>
              <w:t>et de mise en situation professionnelle </w:t>
            </w:r>
            <w:r w:rsidR="00426F67" w:rsidRPr="00A865A9">
              <w:rPr>
                <w:rFonts w:asciiTheme="minorHAnsi" w:eastAsia="WenQuanYi Micro Hei" w:hAnsiTheme="minorHAnsi"/>
                <w:kern w:val="1"/>
                <w:szCs w:val="24"/>
                <w:lang w:eastAsia="zh-CN" w:bidi="hi-IN"/>
              </w:rPr>
              <w:t>;</w:t>
            </w:r>
          </w:p>
          <w:p w:rsidR="008F0D3A" w:rsidRPr="00C45864" w:rsidRDefault="008F0D3A" w:rsidP="008F0D3A">
            <w:pPr>
              <w:pStyle w:val="Paragraphedeliste"/>
              <w:numPr>
                <w:ilvl w:val="0"/>
                <w:numId w:val="0"/>
              </w:numPr>
              <w:ind w:left="176"/>
              <w:rPr>
                <w:rFonts w:asciiTheme="minorHAnsi" w:eastAsia="WenQuanYi Micro Hei" w:hAnsiTheme="minorHAnsi"/>
                <w:color w:val="000000"/>
                <w:kern w:val="1"/>
                <w:szCs w:val="24"/>
                <w:lang w:eastAsia="zh-CN" w:bidi="hi-IN"/>
              </w:rPr>
            </w:pPr>
          </w:p>
          <w:p w:rsid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bookmarkStart w:id="1" w:name="_GoBack"/>
            <w:bookmarkEnd w:id="1"/>
          </w:p>
          <w:p w:rsidR="00A53E3A" w:rsidRPr="00A53E3A" w:rsidRDefault="00A53E3A" w:rsidP="000C42AD">
            <w:pPr>
              <w:pStyle w:val="Paragraphedeliste"/>
              <w:numPr>
                <w:ilvl w:val="0"/>
                <w:numId w:val="0"/>
              </w:numPr>
              <w:ind w:left="176"/>
              <w:rPr>
                <w:rFonts w:asciiTheme="minorHAnsi" w:eastAsia="WenQuanYi Micro Hei" w:hAnsiTheme="minorHAnsi"/>
                <w:color w:val="000000"/>
                <w:kern w:val="1"/>
                <w:szCs w:val="24"/>
                <w:lang w:eastAsia="zh-CN" w:bidi="hi-IN"/>
              </w:rPr>
            </w:pPr>
          </w:p>
          <w:p w:rsidR="00BF7586" w:rsidRPr="00C45864" w:rsidRDefault="00420181" w:rsidP="008F0D3A">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426F67" w:rsidRPr="00C45864">
              <w:rPr>
                <w:rFonts w:asciiTheme="minorHAnsi" w:eastAsia="WenQuanYi Micro Hei" w:hAnsiTheme="minorHAnsi"/>
                <w:color w:val="000000"/>
                <w:kern w:val="1"/>
                <w:szCs w:val="24"/>
                <w:lang w:eastAsia="zh-CN" w:bidi="hi-IN"/>
              </w:rPr>
              <w:t>suivi</w:t>
            </w:r>
            <w:proofErr w:type="gramEnd"/>
            <w:r w:rsidR="00426F67" w:rsidRPr="00C45864">
              <w:rPr>
                <w:rFonts w:asciiTheme="minorHAnsi" w:eastAsia="WenQuanYi Micro Hei" w:hAnsiTheme="minorHAnsi"/>
                <w:color w:val="000000"/>
                <w:kern w:val="1"/>
                <w:szCs w:val="24"/>
                <w:lang w:eastAsia="zh-CN" w:bidi="hi-IN"/>
              </w:rPr>
              <w:t xml:space="preserve"> de l’insertion professionnelle ;</w:t>
            </w:r>
          </w:p>
        </w:tc>
        <w:tc>
          <w:tcPr>
            <w:tcW w:w="309" w:type="dxa"/>
          </w:tcPr>
          <w:p w:rsidR="00BF7586" w:rsidRPr="00C45864" w:rsidRDefault="00BF7586" w:rsidP="00604BB8">
            <w:pPr>
              <w:rPr>
                <w:rFonts w:asciiTheme="minorHAnsi" w:hAnsiTheme="minorHAnsi" w:cs="Times New Roman"/>
                <w:sz w:val="24"/>
              </w:rPr>
            </w:pPr>
          </w:p>
        </w:tc>
        <w:tc>
          <w:tcPr>
            <w:tcW w:w="482" w:type="dxa"/>
          </w:tcPr>
          <w:p w:rsidR="00BF7586" w:rsidRDefault="00BF7586"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A53E3A" w:rsidRDefault="00A53E3A" w:rsidP="00604BB8">
            <w:pPr>
              <w:rPr>
                <w:rFonts w:asciiTheme="minorHAnsi" w:hAnsiTheme="minorHAnsi" w:cs="Times New Roman"/>
                <w:sz w:val="24"/>
              </w:rPr>
            </w:pPr>
          </w:p>
          <w:p w:rsidR="00A53E3A" w:rsidRDefault="00A53E3A" w:rsidP="00604BB8">
            <w:pPr>
              <w:rPr>
                <w:rFonts w:asciiTheme="minorHAnsi" w:hAnsiTheme="minorHAnsi" w:cs="Times New Roman"/>
                <w:sz w:val="24"/>
              </w:rPr>
            </w:pPr>
          </w:p>
          <w:p w:rsidR="00A53E3A" w:rsidRDefault="00A53E3A"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8744E0" w:rsidRPr="00C45864" w:rsidRDefault="00A53E3A" w:rsidP="00604BB8">
            <w:pPr>
              <w:rPr>
                <w:rFonts w:asciiTheme="minorHAnsi" w:hAnsiTheme="minorHAnsi" w:cs="Times New Roman"/>
                <w:sz w:val="24"/>
              </w:rPr>
            </w:pPr>
            <w:r>
              <w:rPr>
                <w:rFonts w:asciiTheme="minorHAnsi" w:hAnsiTheme="minorHAnsi" w:cs="Times New Roman"/>
                <w:sz w:val="24"/>
              </w:rPr>
              <w:t>X</w:t>
            </w:r>
          </w:p>
        </w:tc>
        <w:tc>
          <w:tcPr>
            <w:tcW w:w="283" w:type="dxa"/>
          </w:tcPr>
          <w:p w:rsidR="00BF7586" w:rsidRPr="00C45864" w:rsidRDefault="00BF7586" w:rsidP="00604BB8">
            <w:pPr>
              <w:rPr>
                <w:rFonts w:asciiTheme="minorHAnsi" w:hAnsiTheme="minorHAnsi" w:cs="Times New Roman"/>
                <w:sz w:val="24"/>
              </w:rPr>
            </w:pPr>
          </w:p>
        </w:tc>
        <w:tc>
          <w:tcPr>
            <w:tcW w:w="258" w:type="dxa"/>
          </w:tcPr>
          <w:p w:rsidR="00BF7586" w:rsidRDefault="00BF7586"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0C42AD" w:rsidRDefault="000C42AD" w:rsidP="00604BB8">
            <w:pPr>
              <w:rPr>
                <w:rFonts w:asciiTheme="minorHAnsi" w:hAnsiTheme="minorHAnsi" w:cs="Times New Roman"/>
                <w:sz w:val="24"/>
              </w:rPr>
            </w:pPr>
          </w:p>
          <w:p w:rsidR="008744E0" w:rsidRPr="00C45864" w:rsidRDefault="00A53E3A" w:rsidP="00604BB8">
            <w:pPr>
              <w:rPr>
                <w:rFonts w:asciiTheme="minorHAnsi" w:hAnsiTheme="minorHAnsi" w:cs="Times New Roman"/>
                <w:sz w:val="24"/>
              </w:rPr>
            </w:pPr>
            <w:r>
              <w:rPr>
                <w:rFonts w:asciiTheme="minorHAnsi" w:hAnsiTheme="minorHAnsi" w:cs="Times New Roman"/>
                <w:sz w:val="24"/>
              </w:rPr>
              <w:t>X</w:t>
            </w:r>
          </w:p>
        </w:tc>
        <w:tc>
          <w:tcPr>
            <w:tcW w:w="309" w:type="dxa"/>
          </w:tcPr>
          <w:p w:rsidR="00BF7586" w:rsidRDefault="00BF7586" w:rsidP="00604BB8">
            <w:pPr>
              <w:rPr>
                <w:rFonts w:asciiTheme="minorHAnsi" w:hAnsiTheme="minorHAnsi" w:cs="Times New Roman"/>
                <w:sz w:val="24"/>
              </w:rPr>
            </w:pPr>
          </w:p>
          <w:p w:rsidR="008744E0" w:rsidRDefault="008744E0" w:rsidP="00604BB8">
            <w:pPr>
              <w:rPr>
                <w:rFonts w:asciiTheme="minorHAnsi" w:hAnsiTheme="minorHAnsi" w:cs="Times New Roman"/>
                <w:sz w:val="24"/>
              </w:rPr>
            </w:pPr>
            <w:r>
              <w:rPr>
                <w:rFonts w:asciiTheme="minorHAnsi" w:hAnsiTheme="minorHAnsi" w:cs="Times New Roman"/>
                <w:sz w:val="24"/>
              </w:rPr>
              <w:t>X</w:t>
            </w: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604BB8">
            <w:pPr>
              <w:rPr>
                <w:rFonts w:asciiTheme="minorHAnsi" w:hAnsiTheme="minorHAnsi" w:cs="Times New Roman"/>
                <w:sz w:val="24"/>
              </w:rPr>
            </w:pPr>
          </w:p>
          <w:p w:rsidR="008744E0" w:rsidRDefault="008744E0" w:rsidP="00A53E3A">
            <w:pPr>
              <w:rPr>
                <w:rFonts w:asciiTheme="minorHAnsi" w:hAnsiTheme="minorHAnsi" w:cs="Times New Roman"/>
                <w:sz w:val="24"/>
              </w:rPr>
            </w:pPr>
          </w:p>
          <w:p w:rsidR="00A53E3A" w:rsidRPr="00A53E3A" w:rsidRDefault="00A53E3A" w:rsidP="00A53E3A">
            <w:pPr>
              <w:rPr>
                <w:rFonts w:asciiTheme="minorHAnsi" w:hAnsiTheme="minorHAnsi" w:cs="Times New Roman"/>
                <w:sz w:val="24"/>
              </w:rPr>
            </w:pPr>
          </w:p>
          <w:p w:rsidR="00A53E3A" w:rsidRPr="00A53E3A" w:rsidRDefault="00A53E3A" w:rsidP="00A53E3A">
            <w:pPr>
              <w:rPr>
                <w:rFonts w:asciiTheme="minorHAnsi" w:hAnsiTheme="minorHAnsi" w:cs="Times New Roman"/>
                <w:sz w:val="24"/>
              </w:rPr>
            </w:pPr>
          </w:p>
          <w:p w:rsidR="00A53E3A" w:rsidRPr="00A53E3A" w:rsidRDefault="00A53E3A" w:rsidP="00A53E3A">
            <w:pPr>
              <w:rPr>
                <w:rFonts w:asciiTheme="minorHAnsi" w:hAnsiTheme="minorHAnsi" w:cs="Times New Roman"/>
                <w:sz w:val="24"/>
              </w:rPr>
            </w:pPr>
          </w:p>
          <w:p w:rsidR="00A53E3A" w:rsidRPr="00A53E3A" w:rsidRDefault="00A53E3A" w:rsidP="00A53E3A">
            <w:pPr>
              <w:rPr>
                <w:rFonts w:asciiTheme="minorHAnsi" w:hAnsiTheme="minorHAnsi" w:cs="Times New Roman"/>
                <w:sz w:val="24"/>
              </w:rPr>
            </w:pPr>
          </w:p>
          <w:p w:rsidR="00A53E3A" w:rsidRPr="00A53E3A" w:rsidRDefault="00A53E3A" w:rsidP="00A53E3A">
            <w:pPr>
              <w:rPr>
                <w:rFonts w:asciiTheme="minorHAnsi" w:hAnsiTheme="minorHAnsi" w:cs="Times New Roman"/>
                <w:sz w:val="24"/>
              </w:rPr>
            </w:pPr>
          </w:p>
          <w:p w:rsidR="00A53E3A" w:rsidRPr="00A53E3A" w:rsidRDefault="00A53E3A" w:rsidP="00A53E3A">
            <w:pPr>
              <w:rPr>
                <w:rFonts w:asciiTheme="minorHAnsi" w:hAnsiTheme="minorHAnsi" w:cs="Times New Roman"/>
                <w:sz w:val="24"/>
              </w:rPr>
            </w:pPr>
          </w:p>
          <w:p w:rsidR="00A53E3A" w:rsidRDefault="00A53E3A" w:rsidP="00A53E3A">
            <w:pPr>
              <w:rPr>
                <w:rFonts w:asciiTheme="minorHAnsi" w:hAnsiTheme="minorHAnsi" w:cs="Times New Roman"/>
                <w:sz w:val="24"/>
              </w:rPr>
            </w:pPr>
          </w:p>
          <w:p w:rsidR="000C42AD" w:rsidRDefault="000C42AD" w:rsidP="00A53E3A">
            <w:pPr>
              <w:rPr>
                <w:rFonts w:asciiTheme="minorHAnsi" w:hAnsiTheme="minorHAnsi" w:cs="Times New Roman"/>
                <w:sz w:val="24"/>
              </w:rPr>
            </w:pPr>
          </w:p>
          <w:p w:rsidR="00A53E3A" w:rsidRDefault="00A53E3A" w:rsidP="00A53E3A">
            <w:pPr>
              <w:rPr>
                <w:rFonts w:asciiTheme="minorHAnsi" w:hAnsiTheme="minorHAnsi" w:cs="Times New Roman"/>
                <w:sz w:val="24"/>
              </w:rPr>
            </w:pPr>
            <w:r>
              <w:rPr>
                <w:rFonts w:asciiTheme="minorHAnsi" w:hAnsiTheme="minorHAnsi" w:cs="Times New Roman"/>
                <w:sz w:val="24"/>
              </w:rPr>
              <w:t>X</w:t>
            </w:r>
          </w:p>
          <w:p w:rsidR="000C42AD" w:rsidRDefault="000C42AD" w:rsidP="00A53E3A">
            <w:pPr>
              <w:rPr>
                <w:rFonts w:asciiTheme="minorHAnsi" w:hAnsiTheme="minorHAnsi" w:cs="Times New Roman"/>
                <w:sz w:val="24"/>
              </w:rPr>
            </w:pPr>
          </w:p>
          <w:p w:rsidR="000C42AD" w:rsidRDefault="000C42AD" w:rsidP="00A53E3A">
            <w:pPr>
              <w:rPr>
                <w:rFonts w:asciiTheme="minorHAnsi" w:hAnsiTheme="minorHAnsi" w:cs="Times New Roman"/>
                <w:sz w:val="24"/>
              </w:rPr>
            </w:pPr>
          </w:p>
          <w:p w:rsidR="000C42AD" w:rsidRDefault="000C42AD" w:rsidP="00A53E3A">
            <w:pPr>
              <w:rPr>
                <w:rFonts w:asciiTheme="minorHAnsi" w:hAnsiTheme="minorHAnsi" w:cs="Times New Roman"/>
                <w:sz w:val="24"/>
              </w:rPr>
            </w:pPr>
          </w:p>
          <w:p w:rsidR="000C42AD" w:rsidRPr="00A53E3A" w:rsidRDefault="000C42AD" w:rsidP="00A53E3A">
            <w:pPr>
              <w:rPr>
                <w:rFonts w:asciiTheme="minorHAnsi" w:hAnsiTheme="minorHAnsi" w:cs="Times New Roman"/>
                <w:sz w:val="24"/>
              </w:rPr>
            </w:pPr>
            <w:proofErr w:type="gramStart"/>
            <w:r>
              <w:rPr>
                <w:rFonts w:asciiTheme="minorHAnsi" w:hAnsiTheme="minorHAnsi" w:cs="Times New Roman"/>
                <w:sz w:val="24"/>
              </w:rPr>
              <w:t>x</w:t>
            </w:r>
            <w:proofErr w:type="gramEnd"/>
          </w:p>
        </w:tc>
        <w:tc>
          <w:tcPr>
            <w:tcW w:w="4369" w:type="dxa"/>
          </w:tcPr>
          <w:p w:rsidR="000C42AD" w:rsidRDefault="000C42AD" w:rsidP="00604BB8">
            <w:pPr>
              <w:rPr>
                <w:rFonts w:asciiTheme="minorHAnsi" w:hAnsiTheme="minorHAnsi" w:cs="Times New Roman"/>
                <w:sz w:val="24"/>
              </w:rPr>
            </w:pPr>
          </w:p>
          <w:p w:rsidR="00BF7586" w:rsidRDefault="008744E0" w:rsidP="00604BB8">
            <w:pPr>
              <w:rPr>
                <w:rFonts w:asciiTheme="minorHAnsi" w:hAnsiTheme="minorHAnsi" w:cs="Times New Roman"/>
                <w:sz w:val="24"/>
              </w:rPr>
            </w:pPr>
            <w:r>
              <w:rPr>
                <w:rFonts w:asciiTheme="minorHAnsi" w:hAnsiTheme="minorHAnsi" w:cs="Times New Roman"/>
                <w:sz w:val="24"/>
              </w:rPr>
              <w:t>Le Conservatoire a contribué à la création d’une classe préparatoire aux concours gratuite sur critères sociaux (Bobigny). Une seconde formation de ce type verra le jour à la rentrée 2019 (Arcueil).</w:t>
            </w:r>
            <w:r w:rsidR="00D65AA3">
              <w:rPr>
                <w:rFonts w:asciiTheme="minorHAnsi" w:hAnsiTheme="minorHAnsi" w:cs="Times New Roman"/>
                <w:sz w:val="24"/>
              </w:rPr>
              <w:t xml:space="preserve"> Les promotions actuelles représentent la diversité de la République et du monde. </w:t>
            </w:r>
          </w:p>
          <w:p w:rsidR="008744E0" w:rsidRDefault="00831BD9" w:rsidP="00604BB8">
            <w:pPr>
              <w:rPr>
                <w:rFonts w:asciiTheme="minorHAnsi" w:hAnsiTheme="minorHAnsi" w:cs="Times New Roman"/>
                <w:sz w:val="24"/>
              </w:rPr>
            </w:pPr>
            <w:r>
              <w:rPr>
                <w:rFonts w:asciiTheme="minorHAnsi" w:hAnsiTheme="minorHAnsi" w:cs="Times New Roman"/>
                <w:sz w:val="24"/>
              </w:rPr>
              <w:t>Outre les instances de suivi pédagogique, les élèves du Conservatoire font l’objet d’un suivi très proche de la part des professeurs</w:t>
            </w:r>
            <w:r w:rsidR="00D65AA3">
              <w:rPr>
                <w:rFonts w:asciiTheme="minorHAnsi" w:hAnsiTheme="minorHAnsi" w:cs="Times New Roman"/>
                <w:sz w:val="24"/>
              </w:rPr>
              <w:t xml:space="preserve"> et</w:t>
            </w:r>
            <w:r>
              <w:rPr>
                <w:rFonts w:asciiTheme="minorHAnsi" w:hAnsiTheme="minorHAnsi" w:cs="Times New Roman"/>
                <w:sz w:val="24"/>
              </w:rPr>
              <w:t xml:space="preserve"> de la directrice. </w:t>
            </w:r>
            <w:r w:rsidR="00D65AA3">
              <w:rPr>
                <w:rFonts w:asciiTheme="minorHAnsi" w:hAnsiTheme="minorHAnsi" w:cs="Times New Roman"/>
                <w:sz w:val="24"/>
              </w:rPr>
              <w:t xml:space="preserve">Le renforcement de l’équipe de la direction des études permettra de renforcer encore ce suivi. </w:t>
            </w:r>
          </w:p>
          <w:p w:rsidR="00D65AA3" w:rsidRDefault="00D65AA3" w:rsidP="00604BB8">
            <w:pPr>
              <w:rPr>
                <w:rFonts w:asciiTheme="minorHAnsi" w:hAnsiTheme="minorHAnsi" w:cs="Times New Roman"/>
                <w:sz w:val="24"/>
              </w:rPr>
            </w:pPr>
            <w:r>
              <w:rPr>
                <w:rFonts w:asciiTheme="minorHAnsi" w:hAnsiTheme="minorHAnsi" w:cs="Times New Roman"/>
                <w:sz w:val="24"/>
              </w:rPr>
              <w:t>Le montant des bourses délivrées par le CROUS reste très insuffisant pour vivre décemment à Paris ce qui peut mettre en péril le parcours dans l’école de nouveaux profils sociaux et pose la question de leur accompagnement. Les mêmes questions se posent sur les logements malgré la signature de plusieurs accords (RIVP, CROUS).</w:t>
            </w:r>
          </w:p>
          <w:p w:rsidR="00D65AA3" w:rsidRDefault="00D65AA3" w:rsidP="00604BB8">
            <w:pPr>
              <w:rPr>
                <w:rFonts w:asciiTheme="minorHAnsi" w:hAnsiTheme="minorHAnsi" w:cs="Times New Roman"/>
                <w:sz w:val="24"/>
              </w:rPr>
            </w:pPr>
            <w:r>
              <w:rPr>
                <w:rFonts w:asciiTheme="minorHAnsi" w:hAnsiTheme="minorHAnsi" w:cs="Times New Roman"/>
                <w:sz w:val="24"/>
              </w:rPr>
              <w:t xml:space="preserve">Nombreuses mises en situation </w:t>
            </w:r>
            <w:r w:rsidRPr="000C42AD">
              <w:rPr>
                <w:rFonts w:asciiTheme="minorHAnsi" w:hAnsiTheme="minorHAnsi" w:cs="Times New Roman"/>
                <w:sz w:val="24"/>
              </w:rPr>
              <w:t>professionnell</w:t>
            </w:r>
            <w:r w:rsidR="000C42AD">
              <w:rPr>
                <w:rFonts w:asciiTheme="minorHAnsi" w:hAnsiTheme="minorHAnsi" w:cs="Times New Roman"/>
                <w:sz w:val="24"/>
              </w:rPr>
              <w:t>e</w:t>
            </w:r>
            <w:r w:rsidRPr="000C42AD">
              <w:rPr>
                <w:rFonts w:asciiTheme="minorHAnsi" w:hAnsiTheme="minorHAnsi" w:cs="Times New Roman"/>
                <w:sz w:val="24"/>
              </w:rPr>
              <w:t xml:space="preserve"> au cours</w:t>
            </w:r>
            <w:r w:rsidR="00A53E3A" w:rsidRPr="000C42AD">
              <w:rPr>
                <w:rFonts w:asciiTheme="minorHAnsi" w:hAnsiTheme="minorHAnsi" w:cs="Times New Roman"/>
                <w:sz w:val="24"/>
              </w:rPr>
              <w:t xml:space="preserve"> du cursus, et tout le long</w:t>
            </w:r>
            <w:r w:rsidRPr="000C42AD">
              <w:rPr>
                <w:rFonts w:asciiTheme="minorHAnsi" w:hAnsiTheme="minorHAnsi" w:cs="Times New Roman"/>
                <w:sz w:val="24"/>
              </w:rPr>
              <w:t xml:space="preserve"> de la 3</w:t>
            </w:r>
            <w:r w:rsidRPr="000C42AD">
              <w:rPr>
                <w:rFonts w:asciiTheme="minorHAnsi" w:hAnsiTheme="minorHAnsi" w:cs="Times New Roman"/>
                <w:sz w:val="24"/>
                <w:vertAlign w:val="superscript"/>
              </w:rPr>
              <w:t>e</w:t>
            </w:r>
            <w:r w:rsidRPr="000C42AD">
              <w:rPr>
                <w:rFonts w:asciiTheme="minorHAnsi" w:hAnsiTheme="minorHAnsi" w:cs="Times New Roman"/>
                <w:sz w:val="24"/>
              </w:rPr>
              <w:t xml:space="preserve"> année </w:t>
            </w:r>
            <w:r>
              <w:rPr>
                <w:rFonts w:asciiTheme="minorHAnsi" w:hAnsiTheme="minorHAnsi" w:cs="Times New Roman"/>
                <w:sz w:val="24"/>
              </w:rPr>
              <w:t xml:space="preserve">essentiellement tournée vers des ateliers réalisés dans des conditions professionnelles et faisant l’objet de présentations publiques. </w:t>
            </w:r>
          </w:p>
          <w:p w:rsidR="00D65AA3" w:rsidRPr="00C45864" w:rsidRDefault="004D4B3F" w:rsidP="004D4B3F">
            <w:pPr>
              <w:spacing w:after="120"/>
              <w:rPr>
                <w:rFonts w:asciiTheme="minorHAnsi" w:hAnsiTheme="minorHAnsi" w:cs="Times New Roman"/>
                <w:sz w:val="24"/>
              </w:rPr>
            </w:pPr>
            <w:r w:rsidRPr="004D4B3F">
              <w:rPr>
                <w:rFonts w:asciiTheme="minorHAnsi" w:hAnsiTheme="minorHAnsi" w:cs="Times New Roman"/>
                <w:sz w:val="24"/>
              </w:rPr>
              <w:t>Le suivi de l’insertion professionnelle des élèves du Conservatoire est assuré par le Jeune théâtre national</w:t>
            </w:r>
            <w:r>
              <w:rPr>
                <w:rFonts w:asciiTheme="minorHAnsi" w:hAnsiTheme="minorHAnsi" w:cs="Times New Roman"/>
                <w:sz w:val="24"/>
              </w:rPr>
              <w:t xml:space="preserve">, structure dédiée à cette mission. « La Rookerie », pépinière de jeunes compagnies, est un nouvel outil d’aide à la structuration. </w:t>
            </w:r>
          </w:p>
        </w:tc>
      </w:tr>
      <w:tr w:rsidR="000143BE" w:rsidRPr="00C45864" w:rsidTr="000C42AD">
        <w:trPr>
          <w:trHeight w:val="340"/>
          <w:jc w:val="center"/>
        </w:trPr>
        <w:tc>
          <w:tcPr>
            <w:tcW w:w="4815" w:type="dxa"/>
          </w:tcPr>
          <w:p w:rsidR="00223A16" w:rsidRPr="00C45864" w:rsidRDefault="00A36FB3" w:rsidP="00223A16">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 xml:space="preserve">Domaine </w:t>
            </w:r>
            <w:r w:rsidR="00CD4A7C" w:rsidRPr="00C45864">
              <w:rPr>
                <w:rFonts w:asciiTheme="minorHAnsi" w:eastAsia="WenQuanYi Micro Hei" w:hAnsiTheme="minorHAnsi"/>
                <w:bCs/>
                <w:color w:val="548DD4" w:themeColor="text2" w:themeTint="99"/>
                <w:kern w:val="1"/>
                <w:lang w:eastAsia="zh-CN" w:bidi="hi-IN"/>
              </w:rPr>
              <w:t>5</w:t>
            </w:r>
            <w:r w:rsidR="00223A16" w:rsidRPr="00C45864">
              <w:rPr>
                <w:rFonts w:asciiTheme="minorHAnsi" w:eastAsia="WenQuanYi Micro Hei" w:hAnsiTheme="minorHAnsi"/>
                <w:bCs/>
                <w:color w:val="548DD4" w:themeColor="text2" w:themeTint="99"/>
                <w:kern w:val="1"/>
                <w:lang w:eastAsia="zh-CN" w:bidi="hi-IN"/>
              </w:rPr>
              <w:t xml:space="preserve"> : Inscription territoriale </w:t>
            </w:r>
          </w:p>
          <w:p w:rsidR="00883D7F" w:rsidRPr="00C45864" w:rsidRDefault="00223A16"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D84D19" w:rsidRPr="00C45864">
              <w:rPr>
                <w:rFonts w:asciiTheme="minorHAnsi" w:hAnsiTheme="minorHAnsi" w:cs="Times New Roman"/>
                <w:bCs/>
                <w:color w:val="000000"/>
                <w:sz w:val="24"/>
              </w:rPr>
              <w:t>liens et partenariats avec les</w:t>
            </w:r>
            <w:r w:rsidRPr="00C45864">
              <w:rPr>
                <w:rFonts w:asciiTheme="minorHAnsi" w:hAnsiTheme="minorHAnsi" w:cs="Times New Roman"/>
                <w:bCs/>
                <w:color w:val="000000"/>
                <w:sz w:val="24"/>
              </w:rPr>
              <w:t xml:space="preserve"> structures artistiques et culturelles</w:t>
            </w:r>
            <w:r w:rsidR="007A6331" w:rsidRPr="00C45864">
              <w:rPr>
                <w:rFonts w:asciiTheme="minorHAnsi" w:hAnsiTheme="minorHAnsi" w:cs="Times New Roman"/>
                <w:bCs/>
                <w:color w:val="000000"/>
                <w:sz w:val="24"/>
              </w:rPr>
              <w:t> ;</w:t>
            </w:r>
          </w:p>
          <w:p w:rsidR="00223A16" w:rsidRPr="00C45864" w:rsidRDefault="00B04F05"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72142C" w:rsidRPr="00C45864">
              <w:rPr>
                <w:rFonts w:asciiTheme="minorHAnsi" w:hAnsiTheme="minorHAnsi" w:cs="Times New Roman"/>
                <w:bCs/>
                <w:color w:val="000000"/>
                <w:sz w:val="24"/>
              </w:rPr>
              <w:t xml:space="preserve"> partenariats </w:t>
            </w:r>
            <w:r w:rsidR="00223A16" w:rsidRPr="00C45864">
              <w:rPr>
                <w:rFonts w:asciiTheme="minorHAnsi" w:hAnsiTheme="minorHAnsi" w:cs="Times New Roman"/>
                <w:bCs/>
                <w:color w:val="000000"/>
                <w:sz w:val="24"/>
              </w:rPr>
              <w:t>socio-professionnel</w:t>
            </w:r>
            <w:r w:rsidR="0072142C" w:rsidRPr="00C45864">
              <w:rPr>
                <w:rFonts w:asciiTheme="minorHAnsi" w:hAnsiTheme="minorHAnsi" w:cs="Times New Roman"/>
                <w:bCs/>
                <w:color w:val="000000"/>
                <w:sz w:val="24"/>
              </w:rPr>
              <w:t>s</w:t>
            </w:r>
            <w:r w:rsidR="007A6331" w:rsidRPr="00C45864">
              <w:rPr>
                <w:rFonts w:asciiTheme="minorHAnsi" w:hAnsiTheme="minorHAnsi" w:cs="Times New Roman"/>
                <w:bCs/>
                <w:color w:val="000000"/>
                <w:sz w:val="24"/>
              </w:rPr>
              <w:t> ;</w:t>
            </w:r>
          </w:p>
          <w:p w:rsidR="00223A16" w:rsidRPr="00C45864" w:rsidRDefault="00B04F05"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355EBC" w:rsidRPr="00C45864">
              <w:rPr>
                <w:rFonts w:asciiTheme="minorHAnsi" w:hAnsiTheme="minorHAnsi" w:cs="Times New Roman"/>
                <w:bCs/>
                <w:color w:val="000000"/>
                <w:sz w:val="24"/>
              </w:rPr>
              <w:t xml:space="preserve"> </w:t>
            </w:r>
            <w:r w:rsidR="007A6331" w:rsidRPr="00C45864">
              <w:rPr>
                <w:rFonts w:asciiTheme="minorHAnsi" w:hAnsiTheme="minorHAnsi" w:cs="Times New Roman"/>
                <w:bCs/>
                <w:color w:val="000000"/>
                <w:sz w:val="24"/>
              </w:rPr>
              <w:t>partenariats institutionnels ;</w:t>
            </w:r>
          </w:p>
          <w:p w:rsidR="00D01AF8" w:rsidRPr="00C45864" w:rsidRDefault="00602E96"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lastRenderedPageBreak/>
              <w:t xml:space="preserve">– </w:t>
            </w:r>
            <w:r w:rsidR="00F25589" w:rsidRPr="00C45864">
              <w:rPr>
                <w:rFonts w:asciiTheme="minorHAnsi" w:hAnsiTheme="minorHAnsi" w:cs="Times New Roman"/>
                <w:bCs/>
                <w:color w:val="000000"/>
                <w:sz w:val="24"/>
              </w:rPr>
              <w:t xml:space="preserve"> </w:t>
            </w:r>
            <w:r w:rsidR="00D01AF8" w:rsidRPr="00C45864">
              <w:rPr>
                <w:rFonts w:asciiTheme="minorHAnsi" w:hAnsiTheme="minorHAnsi" w:cs="Times New Roman"/>
                <w:bCs/>
                <w:color w:val="000000"/>
                <w:sz w:val="24"/>
              </w:rPr>
              <w:t>articulation avec l’environnement régional de formation supérieure</w:t>
            </w:r>
            <w:r w:rsidR="007A6331" w:rsidRPr="00C45864">
              <w:rPr>
                <w:rFonts w:asciiTheme="minorHAnsi" w:hAnsiTheme="minorHAnsi" w:cs="Times New Roman"/>
                <w:bCs/>
                <w:color w:val="000000"/>
                <w:sz w:val="24"/>
              </w:rPr>
              <w:t> ;</w:t>
            </w:r>
          </w:p>
          <w:p w:rsidR="006031B7" w:rsidRPr="00C45864" w:rsidRDefault="007A6331" w:rsidP="00D01AF8">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CD4A7C" w:rsidRPr="00C45864">
              <w:rPr>
                <w:rFonts w:asciiTheme="minorHAnsi" w:hAnsiTheme="minorHAnsi" w:cs="Times New Roman"/>
                <w:bCs/>
                <w:color w:val="000000"/>
                <w:sz w:val="24"/>
              </w:rPr>
              <w:t>actions en matière d’éducation artistique et culturelle ;</w:t>
            </w:r>
          </w:p>
          <w:p w:rsidR="00132973" w:rsidRPr="00C45864" w:rsidRDefault="00132973" w:rsidP="00D01AF8">
            <w:pPr>
              <w:spacing w:before="100" w:beforeAutospacing="1"/>
              <w:rPr>
                <w:rFonts w:asciiTheme="minorHAnsi" w:hAnsiTheme="minorHAnsi" w:cs="Times New Roman"/>
                <w:bCs/>
                <w:color w:val="000000"/>
                <w:sz w:val="24"/>
              </w:rPr>
            </w:pPr>
          </w:p>
        </w:tc>
        <w:tc>
          <w:tcPr>
            <w:tcW w:w="309" w:type="dxa"/>
          </w:tcPr>
          <w:p w:rsidR="000143BE" w:rsidRPr="00C45864" w:rsidRDefault="000143BE" w:rsidP="00604BB8">
            <w:pPr>
              <w:rPr>
                <w:rFonts w:asciiTheme="minorHAnsi" w:hAnsiTheme="minorHAnsi" w:cs="Times New Roman"/>
                <w:sz w:val="24"/>
              </w:rPr>
            </w:pPr>
          </w:p>
        </w:tc>
        <w:tc>
          <w:tcPr>
            <w:tcW w:w="482" w:type="dxa"/>
          </w:tcPr>
          <w:p w:rsidR="000143BE" w:rsidRPr="00C45864" w:rsidRDefault="000143BE" w:rsidP="00604BB8">
            <w:pPr>
              <w:rPr>
                <w:rFonts w:asciiTheme="minorHAnsi" w:hAnsiTheme="minorHAnsi" w:cs="Times New Roman"/>
                <w:sz w:val="24"/>
              </w:rPr>
            </w:pPr>
          </w:p>
        </w:tc>
        <w:tc>
          <w:tcPr>
            <w:tcW w:w="283" w:type="dxa"/>
          </w:tcPr>
          <w:p w:rsidR="000143BE" w:rsidRPr="00C45864" w:rsidRDefault="000143BE" w:rsidP="00604BB8">
            <w:pPr>
              <w:rPr>
                <w:rFonts w:asciiTheme="minorHAnsi" w:hAnsiTheme="minorHAnsi" w:cs="Times New Roman"/>
                <w:sz w:val="24"/>
              </w:rPr>
            </w:pPr>
          </w:p>
        </w:tc>
        <w:tc>
          <w:tcPr>
            <w:tcW w:w="258" w:type="dxa"/>
          </w:tcPr>
          <w:p w:rsidR="000143BE" w:rsidRPr="00C45864" w:rsidRDefault="000143BE" w:rsidP="00604BB8">
            <w:pPr>
              <w:rPr>
                <w:rFonts w:asciiTheme="minorHAnsi" w:hAnsiTheme="minorHAnsi" w:cs="Times New Roman"/>
                <w:sz w:val="24"/>
              </w:rPr>
            </w:pPr>
          </w:p>
        </w:tc>
        <w:tc>
          <w:tcPr>
            <w:tcW w:w="309" w:type="dxa"/>
          </w:tcPr>
          <w:p w:rsidR="000143BE" w:rsidRDefault="000143BE" w:rsidP="00604BB8">
            <w:pPr>
              <w:rPr>
                <w:rFonts w:asciiTheme="minorHAnsi" w:hAnsiTheme="minorHAnsi" w:cs="Times New Roman"/>
                <w:sz w:val="24"/>
              </w:rPr>
            </w:pPr>
          </w:p>
          <w:p w:rsidR="004D4B3F" w:rsidRDefault="004D4B3F" w:rsidP="00604BB8">
            <w:pPr>
              <w:rPr>
                <w:rFonts w:asciiTheme="minorHAnsi" w:hAnsiTheme="minorHAnsi" w:cs="Times New Roman"/>
                <w:sz w:val="24"/>
              </w:rPr>
            </w:pPr>
            <w:r>
              <w:rPr>
                <w:rFonts w:asciiTheme="minorHAnsi" w:hAnsiTheme="minorHAnsi" w:cs="Times New Roman"/>
                <w:sz w:val="24"/>
              </w:rPr>
              <w:t>X</w:t>
            </w:r>
          </w:p>
          <w:p w:rsidR="004D4B3F" w:rsidRDefault="004D4B3F" w:rsidP="00604BB8">
            <w:pPr>
              <w:rPr>
                <w:rFonts w:asciiTheme="minorHAnsi" w:hAnsiTheme="minorHAnsi" w:cs="Times New Roman"/>
                <w:sz w:val="24"/>
              </w:rPr>
            </w:pPr>
          </w:p>
          <w:p w:rsidR="004D4B3F" w:rsidRDefault="004D4B3F" w:rsidP="00604BB8">
            <w:pPr>
              <w:rPr>
                <w:rFonts w:asciiTheme="minorHAnsi" w:hAnsiTheme="minorHAnsi" w:cs="Times New Roman"/>
                <w:sz w:val="24"/>
              </w:rPr>
            </w:pPr>
            <w:r>
              <w:rPr>
                <w:rFonts w:asciiTheme="minorHAnsi" w:hAnsiTheme="minorHAnsi" w:cs="Times New Roman"/>
                <w:sz w:val="24"/>
              </w:rPr>
              <w:t>X</w:t>
            </w:r>
          </w:p>
          <w:p w:rsidR="004D4B3F" w:rsidRDefault="004D4B3F" w:rsidP="00604BB8">
            <w:pPr>
              <w:rPr>
                <w:rFonts w:asciiTheme="minorHAnsi" w:hAnsiTheme="minorHAnsi" w:cs="Times New Roman"/>
                <w:sz w:val="24"/>
              </w:rPr>
            </w:pPr>
          </w:p>
          <w:p w:rsidR="004D4B3F" w:rsidRDefault="004D4B3F" w:rsidP="00604BB8">
            <w:pPr>
              <w:rPr>
                <w:rFonts w:asciiTheme="minorHAnsi" w:hAnsiTheme="minorHAnsi" w:cs="Times New Roman"/>
                <w:sz w:val="24"/>
              </w:rPr>
            </w:pPr>
            <w:r>
              <w:rPr>
                <w:rFonts w:asciiTheme="minorHAnsi" w:hAnsiTheme="minorHAnsi" w:cs="Times New Roman"/>
                <w:sz w:val="24"/>
              </w:rPr>
              <w:lastRenderedPageBreak/>
              <w:t>X</w:t>
            </w:r>
          </w:p>
          <w:p w:rsidR="004D4B3F" w:rsidRDefault="004D4B3F" w:rsidP="00604BB8">
            <w:pPr>
              <w:rPr>
                <w:rFonts w:asciiTheme="minorHAnsi" w:hAnsiTheme="minorHAnsi" w:cs="Times New Roman"/>
                <w:sz w:val="24"/>
              </w:rPr>
            </w:pPr>
            <w:r>
              <w:rPr>
                <w:rFonts w:asciiTheme="minorHAnsi" w:hAnsiTheme="minorHAnsi" w:cs="Times New Roman"/>
                <w:sz w:val="24"/>
              </w:rPr>
              <w:t>X</w:t>
            </w:r>
          </w:p>
          <w:p w:rsidR="004D4B3F" w:rsidRDefault="004D4B3F" w:rsidP="00604BB8">
            <w:pPr>
              <w:rPr>
                <w:rFonts w:asciiTheme="minorHAnsi" w:hAnsiTheme="minorHAnsi" w:cs="Times New Roman"/>
                <w:sz w:val="24"/>
              </w:rPr>
            </w:pPr>
          </w:p>
          <w:p w:rsidR="004D4B3F" w:rsidRDefault="004D4B3F" w:rsidP="00604BB8">
            <w:pPr>
              <w:rPr>
                <w:rFonts w:asciiTheme="minorHAnsi" w:hAnsiTheme="minorHAnsi" w:cs="Times New Roman"/>
                <w:sz w:val="24"/>
              </w:rPr>
            </w:pPr>
            <w:proofErr w:type="gramStart"/>
            <w:r>
              <w:rPr>
                <w:rFonts w:asciiTheme="minorHAnsi" w:hAnsiTheme="minorHAnsi" w:cs="Times New Roman"/>
                <w:sz w:val="24"/>
              </w:rPr>
              <w:t>x</w:t>
            </w:r>
            <w:proofErr w:type="gramEnd"/>
          </w:p>
          <w:p w:rsidR="004D4B3F" w:rsidRPr="00C45864" w:rsidRDefault="004D4B3F" w:rsidP="00604BB8">
            <w:pPr>
              <w:rPr>
                <w:rFonts w:asciiTheme="minorHAnsi" w:hAnsiTheme="minorHAnsi" w:cs="Times New Roman"/>
                <w:sz w:val="24"/>
              </w:rPr>
            </w:pPr>
          </w:p>
        </w:tc>
        <w:tc>
          <w:tcPr>
            <w:tcW w:w="4369" w:type="dxa"/>
          </w:tcPr>
          <w:p w:rsidR="000143BE" w:rsidRDefault="000143BE" w:rsidP="00604BB8">
            <w:pPr>
              <w:rPr>
                <w:rFonts w:asciiTheme="minorHAnsi" w:hAnsiTheme="minorHAnsi" w:cs="Times New Roman"/>
                <w:sz w:val="24"/>
              </w:rPr>
            </w:pPr>
          </w:p>
          <w:p w:rsidR="004D4B3F" w:rsidRDefault="004D4B3F" w:rsidP="00604BB8">
            <w:pPr>
              <w:rPr>
                <w:rFonts w:asciiTheme="minorHAnsi" w:hAnsiTheme="minorHAnsi" w:cs="Times New Roman"/>
                <w:sz w:val="24"/>
              </w:rPr>
            </w:pPr>
            <w:r>
              <w:rPr>
                <w:rFonts w:asciiTheme="minorHAnsi" w:hAnsiTheme="minorHAnsi" w:cs="Times New Roman"/>
                <w:sz w:val="24"/>
              </w:rPr>
              <w:t>Dans le cadre de la formation au DNSPC, le Conservatoire</w:t>
            </w:r>
            <w:r w:rsidR="00E5259D">
              <w:rPr>
                <w:rFonts w:asciiTheme="minorHAnsi" w:hAnsiTheme="minorHAnsi" w:cs="Times New Roman"/>
                <w:sz w:val="24"/>
              </w:rPr>
              <w:t xml:space="preserve"> a développé</w:t>
            </w:r>
            <w:r>
              <w:rPr>
                <w:rFonts w:asciiTheme="minorHAnsi" w:hAnsiTheme="minorHAnsi" w:cs="Times New Roman"/>
                <w:sz w:val="24"/>
              </w:rPr>
              <w:t xml:space="preserve"> </w:t>
            </w:r>
            <w:r w:rsidR="00E5259D">
              <w:rPr>
                <w:rFonts w:asciiTheme="minorHAnsi" w:hAnsiTheme="minorHAnsi" w:cs="Times New Roman"/>
                <w:sz w:val="24"/>
              </w:rPr>
              <w:t xml:space="preserve">plus d’une trentaine de partenariats actifs </w:t>
            </w:r>
            <w:r>
              <w:rPr>
                <w:rFonts w:asciiTheme="minorHAnsi" w:hAnsiTheme="minorHAnsi" w:cs="Times New Roman"/>
                <w:sz w:val="24"/>
              </w:rPr>
              <w:t>avec des structures de création et de diffusion et des institutions</w:t>
            </w:r>
            <w:r w:rsidR="00E5259D">
              <w:rPr>
                <w:rFonts w:asciiTheme="minorHAnsi" w:hAnsiTheme="minorHAnsi" w:cs="Times New Roman"/>
                <w:sz w:val="24"/>
              </w:rPr>
              <w:t xml:space="preserve"> culturelles et une quinzaine de partenariats avec des établissements </w:t>
            </w:r>
            <w:r w:rsidR="00E5259D">
              <w:rPr>
                <w:rFonts w:asciiTheme="minorHAnsi" w:hAnsiTheme="minorHAnsi" w:cs="Times New Roman"/>
                <w:sz w:val="24"/>
              </w:rPr>
              <w:lastRenderedPageBreak/>
              <w:t>d’enseignement</w:t>
            </w:r>
            <w:r>
              <w:rPr>
                <w:rFonts w:asciiTheme="minorHAnsi" w:hAnsiTheme="minorHAnsi" w:cs="Times New Roman"/>
                <w:sz w:val="24"/>
              </w:rPr>
              <w:t xml:space="preserve">. </w:t>
            </w:r>
          </w:p>
          <w:p w:rsidR="004D4B3F" w:rsidRDefault="00E5259D" w:rsidP="00604BB8">
            <w:pPr>
              <w:rPr>
                <w:rFonts w:asciiTheme="minorHAnsi" w:hAnsiTheme="minorHAnsi" w:cs="Times New Roman"/>
                <w:sz w:val="24"/>
              </w:rPr>
            </w:pPr>
            <w:r>
              <w:rPr>
                <w:rFonts w:asciiTheme="minorHAnsi" w:hAnsiTheme="minorHAnsi" w:cs="Times New Roman"/>
                <w:sz w:val="24"/>
              </w:rPr>
              <w:t>L</w:t>
            </w:r>
            <w:r w:rsidR="004D4B3F">
              <w:rPr>
                <w:rFonts w:asciiTheme="minorHAnsi" w:hAnsiTheme="minorHAnsi" w:cs="Times New Roman"/>
                <w:sz w:val="24"/>
              </w:rPr>
              <w:t xml:space="preserve">e Conservatoire est membre associé de la </w:t>
            </w:r>
            <w:proofErr w:type="spellStart"/>
            <w:r w:rsidR="004D4B3F">
              <w:rPr>
                <w:rFonts w:asciiTheme="minorHAnsi" w:hAnsiTheme="minorHAnsi" w:cs="Times New Roman"/>
                <w:sz w:val="24"/>
              </w:rPr>
              <w:t>ComUE</w:t>
            </w:r>
            <w:proofErr w:type="spellEnd"/>
            <w:r w:rsidR="004D4B3F">
              <w:rPr>
                <w:rFonts w:asciiTheme="minorHAnsi" w:hAnsiTheme="minorHAnsi" w:cs="Times New Roman"/>
                <w:sz w:val="24"/>
              </w:rPr>
              <w:t xml:space="preserve"> PSL</w:t>
            </w:r>
            <w:r>
              <w:rPr>
                <w:rFonts w:asciiTheme="minorHAnsi" w:hAnsiTheme="minorHAnsi" w:cs="Times New Roman"/>
                <w:sz w:val="24"/>
              </w:rPr>
              <w:t xml:space="preserve"> et collabore par ailleurs avec plusieurs écoles supérieures d’art, l’IDEFI </w:t>
            </w:r>
            <w:proofErr w:type="spellStart"/>
            <w:r>
              <w:rPr>
                <w:rFonts w:asciiTheme="minorHAnsi" w:hAnsiTheme="minorHAnsi" w:cs="Times New Roman"/>
                <w:sz w:val="24"/>
              </w:rPr>
              <w:t>Creatic</w:t>
            </w:r>
            <w:proofErr w:type="spellEnd"/>
            <w:r>
              <w:rPr>
                <w:rFonts w:asciiTheme="minorHAnsi" w:hAnsiTheme="minorHAnsi" w:cs="Times New Roman"/>
                <w:sz w:val="24"/>
              </w:rPr>
              <w:t xml:space="preserve"> et le </w:t>
            </w:r>
            <w:proofErr w:type="spellStart"/>
            <w:r>
              <w:rPr>
                <w:rFonts w:asciiTheme="minorHAnsi" w:hAnsiTheme="minorHAnsi" w:cs="Times New Roman"/>
                <w:sz w:val="24"/>
              </w:rPr>
              <w:t>Labec</w:t>
            </w:r>
            <w:proofErr w:type="spellEnd"/>
            <w:r>
              <w:rPr>
                <w:rFonts w:asciiTheme="minorHAnsi" w:hAnsiTheme="minorHAnsi" w:cs="Times New Roman"/>
                <w:sz w:val="24"/>
              </w:rPr>
              <w:t xml:space="preserve"> Arts H2H</w:t>
            </w:r>
            <w:r w:rsidR="004D4B3F">
              <w:rPr>
                <w:rFonts w:asciiTheme="minorHAnsi" w:hAnsiTheme="minorHAnsi" w:cs="Times New Roman"/>
                <w:sz w:val="24"/>
              </w:rPr>
              <w:t xml:space="preserve">. </w:t>
            </w:r>
          </w:p>
          <w:p w:rsidR="004D4B3F" w:rsidRDefault="004D4B3F" w:rsidP="00604BB8">
            <w:pPr>
              <w:rPr>
                <w:rFonts w:asciiTheme="minorHAnsi" w:hAnsiTheme="minorHAnsi" w:cs="Times New Roman"/>
                <w:sz w:val="24"/>
              </w:rPr>
            </w:pPr>
            <w:r>
              <w:rPr>
                <w:rFonts w:asciiTheme="minorHAnsi" w:hAnsiTheme="minorHAnsi" w:cs="Times New Roman"/>
                <w:sz w:val="24"/>
              </w:rPr>
              <w:t>Le Conservatoire a mis en place depuis les années 2000 un stage d’intervention en milieu scolaire et a créé en 2016 une formation post-diplôme d’Artiste intervenant en milieu scolaire (AIMS) commune aux 5 écoles d’art de PSL. De nombreuses actions sont par ailleurs menées en direction de la jeunesse et des publics scolaires</w:t>
            </w:r>
          </w:p>
          <w:p w:rsidR="004D4B3F" w:rsidRDefault="004D4B3F" w:rsidP="00604BB8">
            <w:pPr>
              <w:rPr>
                <w:rFonts w:asciiTheme="minorHAnsi" w:hAnsiTheme="minorHAnsi" w:cs="Times New Roman"/>
                <w:sz w:val="24"/>
              </w:rPr>
            </w:pPr>
          </w:p>
          <w:p w:rsidR="004D4B3F" w:rsidRPr="00C45864" w:rsidRDefault="004D4B3F" w:rsidP="00604BB8">
            <w:pPr>
              <w:rPr>
                <w:rFonts w:asciiTheme="minorHAnsi" w:hAnsiTheme="minorHAnsi" w:cs="Times New Roman"/>
                <w:sz w:val="24"/>
              </w:rPr>
            </w:pPr>
          </w:p>
        </w:tc>
      </w:tr>
      <w:tr w:rsidR="00581EFC" w:rsidRPr="00C45864" w:rsidTr="000C42AD">
        <w:trPr>
          <w:trHeight w:val="340"/>
          <w:jc w:val="center"/>
        </w:trPr>
        <w:tc>
          <w:tcPr>
            <w:tcW w:w="4815" w:type="dxa"/>
          </w:tcPr>
          <w:p w:rsidR="00581EFC" w:rsidRPr="00C45864" w:rsidRDefault="00581EFC" w:rsidP="00581EFC">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lastRenderedPageBreak/>
              <w:t xml:space="preserve">Domaine 6 : Dynamiques nationale et internationale </w:t>
            </w:r>
          </w:p>
          <w:p w:rsidR="00996297" w:rsidRPr="00C45864" w:rsidRDefault="00996297" w:rsidP="00996297">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liens et partenariats avec les structures artistiques et culturelles ;</w:t>
            </w:r>
          </w:p>
          <w:p w:rsidR="00996297" w:rsidRPr="00C45864" w:rsidRDefault="00996297" w:rsidP="00996297">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partenariats socio-professionnels ;</w:t>
            </w:r>
          </w:p>
          <w:p w:rsidR="00B04F05" w:rsidRPr="00C45864" w:rsidRDefault="00B04F05" w:rsidP="00996297">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partenariats institutionnels ;</w:t>
            </w:r>
          </w:p>
          <w:p w:rsidR="00996297" w:rsidRPr="00C45864" w:rsidRDefault="0043305C" w:rsidP="00581EFC">
            <w:pPr>
              <w:pStyle w:val="NormalWeb"/>
              <w:spacing w:after="0"/>
              <w:rPr>
                <w:rFonts w:asciiTheme="minorHAnsi" w:eastAsia="WenQuanYi Micro Hei" w:hAnsiTheme="minorHAnsi"/>
                <w:bCs/>
                <w:color w:val="000000"/>
                <w:kern w:val="1"/>
                <w:lang w:eastAsia="zh-CN" w:bidi="hi-IN"/>
              </w:rPr>
            </w:pPr>
            <w:r w:rsidRPr="00C45864">
              <w:rPr>
                <w:rFonts w:asciiTheme="minorHAnsi" w:eastAsia="WenQuanYi Micro Hei" w:hAnsiTheme="minorHAnsi"/>
                <w:bCs/>
                <w:color w:val="000000"/>
                <w:kern w:val="1"/>
                <w:lang w:eastAsia="zh-CN" w:bidi="hi-IN"/>
              </w:rPr>
              <w:t>–  relations européennes</w:t>
            </w:r>
            <w:r w:rsidR="005D7218" w:rsidRPr="00C45864">
              <w:rPr>
                <w:rFonts w:asciiTheme="minorHAnsi" w:eastAsia="WenQuanYi Micro Hei" w:hAnsiTheme="minorHAnsi"/>
                <w:bCs/>
                <w:color w:val="000000"/>
                <w:kern w:val="1"/>
                <w:lang w:eastAsia="zh-CN" w:bidi="hi-IN"/>
              </w:rPr>
              <w:t> ;</w:t>
            </w:r>
          </w:p>
          <w:p w:rsidR="0043305C" w:rsidRPr="00C45864" w:rsidRDefault="0043305C" w:rsidP="00581EFC">
            <w:pPr>
              <w:pStyle w:val="NormalWeb"/>
              <w:spacing w:after="0"/>
              <w:rPr>
                <w:rFonts w:asciiTheme="minorHAnsi" w:eastAsia="WenQuanYi Micro Hei" w:hAnsiTheme="minorHAnsi"/>
                <w:bCs/>
                <w:color w:val="000000"/>
                <w:kern w:val="1"/>
                <w:lang w:eastAsia="zh-CN" w:bidi="hi-IN"/>
              </w:rPr>
            </w:pPr>
            <w:r w:rsidRPr="00C45864">
              <w:rPr>
                <w:rFonts w:asciiTheme="minorHAnsi" w:eastAsia="WenQuanYi Micro Hei" w:hAnsiTheme="minorHAnsi"/>
                <w:bCs/>
                <w:color w:val="000000"/>
                <w:kern w:val="1"/>
                <w:lang w:eastAsia="zh-CN" w:bidi="hi-IN"/>
              </w:rPr>
              <w:t>–  relations internationales</w:t>
            </w:r>
            <w:r w:rsidR="005D7218" w:rsidRPr="00C45864">
              <w:rPr>
                <w:rFonts w:asciiTheme="minorHAnsi" w:eastAsia="WenQuanYi Micro Hei" w:hAnsiTheme="minorHAnsi"/>
                <w:bCs/>
                <w:color w:val="000000"/>
                <w:kern w:val="1"/>
                <w:lang w:eastAsia="zh-CN" w:bidi="hi-IN"/>
              </w:rPr>
              <w:t> ;</w:t>
            </w:r>
          </w:p>
          <w:p w:rsidR="00581EFC" w:rsidRPr="00C45864" w:rsidRDefault="00581EFC" w:rsidP="00223A16">
            <w:pPr>
              <w:pStyle w:val="NormalWeb"/>
              <w:spacing w:after="0"/>
              <w:rPr>
                <w:rFonts w:asciiTheme="minorHAnsi" w:eastAsia="WenQuanYi Micro Hei" w:hAnsiTheme="minorHAnsi"/>
                <w:bCs/>
                <w:color w:val="000000"/>
                <w:kern w:val="1"/>
                <w:lang w:eastAsia="zh-CN" w:bidi="hi-IN"/>
              </w:rPr>
            </w:pPr>
          </w:p>
        </w:tc>
        <w:tc>
          <w:tcPr>
            <w:tcW w:w="309" w:type="dxa"/>
          </w:tcPr>
          <w:p w:rsidR="00581EFC" w:rsidRPr="00C45864" w:rsidRDefault="00581EFC" w:rsidP="00604BB8">
            <w:pPr>
              <w:rPr>
                <w:rFonts w:asciiTheme="minorHAnsi" w:hAnsiTheme="minorHAnsi" w:cs="Times New Roman"/>
                <w:sz w:val="24"/>
              </w:rPr>
            </w:pPr>
          </w:p>
        </w:tc>
        <w:tc>
          <w:tcPr>
            <w:tcW w:w="482" w:type="dxa"/>
          </w:tcPr>
          <w:p w:rsidR="00581EFC" w:rsidRPr="00C45864" w:rsidRDefault="00581EFC" w:rsidP="00604BB8">
            <w:pPr>
              <w:rPr>
                <w:rFonts w:asciiTheme="minorHAnsi" w:hAnsiTheme="minorHAnsi" w:cs="Times New Roman"/>
                <w:sz w:val="24"/>
              </w:rPr>
            </w:pPr>
          </w:p>
        </w:tc>
        <w:tc>
          <w:tcPr>
            <w:tcW w:w="283" w:type="dxa"/>
          </w:tcPr>
          <w:p w:rsidR="00581EFC" w:rsidRPr="00C45864" w:rsidRDefault="00581EFC" w:rsidP="00604BB8">
            <w:pPr>
              <w:rPr>
                <w:rFonts w:asciiTheme="minorHAnsi" w:hAnsiTheme="minorHAnsi" w:cs="Times New Roman"/>
                <w:sz w:val="24"/>
              </w:rPr>
            </w:pPr>
          </w:p>
        </w:tc>
        <w:tc>
          <w:tcPr>
            <w:tcW w:w="258" w:type="dxa"/>
          </w:tcPr>
          <w:p w:rsidR="00581EFC" w:rsidRPr="00C45864" w:rsidRDefault="00581EFC" w:rsidP="00604BB8">
            <w:pPr>
              <w:rPr>
                <w:rFonts w:asciiTheme="minorHAnsi" w:hAnsiTheme="minorHAnsi" w:cs="Times New Roman"/>
                <w:sz w:val="24"/>
              </w:rPr>
            </w:pPr>
          </w:p>
        </w:tc>
        <w:tc>
          <w:tcPr>
            <w:tcW w:w="309" w:type="dxa"/>
          </w:tcPr>
          <w:p w:rsidR="00581EFC" w:rsidRDefault="00581EFC" w:rsidP="00604BB8">
            <w:pPr>
              <w:rPr>
                <w:rFonts w:asciiTheme="minorHAnsi" w:hAnsiTheme="minorHAnsi" w:cs="Times New Roman"/>
                <w:sz w:val="24"/>
              </w:rPr>
            </w:pPr>
          </w:p>
          <w:p w:rsidR="00E5259D" w:rsidRDefault="00E5259D" w:rsidP="00604BB8">
            <w:pPr>
              <w:rPr>
                <w:rFonts w:asciiTheme="minorHAnsi" w:hAnsiTheme="minorHAnsi" w:cs="Times New Roman"/>
                <w:sz w:val="24"/>
              </w:rPr>
            </w:pPr>
          </w:p>
          <w:p w:rsidR="00E5259D" w:rsidRDefault="00E5259D" w:rsidP="00604BB8">
            <w:pPr>
              <w:rPr>
                <w:rFonts w:asciiTheme="minorHAnsi" w:hAnsiTheme="minorHAnsi" w:cs="Times New Roman"/>
                <w:sz w:val="24"/>
              </w:rPr>
            </w:pPr>
            <w:r>
              <w:rPr>
                <w:rFonts w:asciiTheme="minorHAnsi" w:hAnsiTheme="minorHAnsi" w:cs="Times New Roman"/>
                <w:sz w:val="24"/>
              </w:rPr>
              <w:t>X</w:t>
            </w:r>
          </w:p>
          <w:p w:rsidR="00E5259D" w:rsidRDefault="00E5259D" w:rsidP="00604BB8">
            <w:pPr>
              <w:rPr>
                <w:rFonts w:asciiTheme="minorHAnsi" w:hAnsiTheme="minorHAnsi" w:cs="Times New Roman"/>
                <w:sz w:val="24"/>
              </w:rPr>
            </w:pPr>
          </w:p>
          <w:p w:rsidR="00E5259D" w:rsidRDefault="00E5259D" w:rsidP="00604BB8">
            <w:pPr>
              <w:rPr>
                <w:rFonts w:asciiTheme="minorHAnsi" w:hAnsiTheme="minorHAnsi" w:cs="Times New Roman"/>
                <w:sz w:val="24"/>
              </w:rPr>
            </w:pPr>
            <w:r>
              <w:rPr>
                <w:rFonts w:asciiTheme="minorHAnsi" w:hAnsiTheme="minorHAnsi" w:cs="Times New Roman"/>
                <w:sz w:val="24"/>
              </w:rPr>
              <w:t>X</w:t>
            </w:r>
          </w:p>
          <w:p w:rsidR="00E5259D" w:rsidRDefault="00E5259D" w:rsidP="00604BB8">
            <w:pPr>
              <w:rPr>
                <w:rFonts w:asciiTheme="minorHAnsi" w:hAnsiTheme="minorHAnsi" w:cs="Times New Roman"/>
                <w:sz w:val="24"/>
              </w:rPr>
            </w:pPr>
            <w:r>
              <w:rPr>
                <w:rFonts w:asciiTheme="minorHAnsi" w:hAnsiTheme="minorHAnsi" w:cs="Times New Roman"/>
                <w:sz w:val="24"/>
              </w:rPr>
              <w:t>X</w:t>
            </w:r>
          </w:p>
          <w:p w:rsidR="00E5259D" w:rsidRDefault="00E5259D" w:rsidP="00604BB8">
            <w:pPr>
              <w:rPr>
                <w:rFonts w:asciiTheme="minorHAnsi" w:hAnsiTheme="minorHAnsi" w:cs="Times New Roman"/>
                <w:sz w:val="24"/>
              </w:rPr>
            </w:pPr>
          </w:p>
          <w:p w:rsidR="00E5259D" w:rsidRDefault="00E5259D" w:rsidP="00604BB8">
            <w:pPr>
              <w:rPr>
                <w:rFonts w:asciiTheme="minorHAnsi" w:hAnsiTheme="minorHAnsi" w:cs="Times New Roman"/>
                <w:sz w:val="24"/>
              </w:rPr>
            </w:pPr>
            <w:r>
              <w:rPr>
                <w:rFonts w:asciiTheme="minorHAnsi" w:hAnsiTheme="minorHAnsi" w:cs="Times New Roman"/>
                <w:sz w:val="24"/>
              </w:rPr>
              <w:t>X</w:t>
            </w:r>
          </w:p>
          <w:p w:rsidR="00E5259D" w:rsidRDefault="00E5259D" w:rsidP="00604BB8">
            <w:pPr>
              <w:rPr>
                <w:rFonts w:asciiTheme="minorHAnsi" w:hAnsiTheme="minorHAnsi" w:cs="Times New Roman"/>
                <w:sz w:val="24"/>
              </w:rPr>
            </w:pPr>
          </w:p>
          <w:p w:rsidR="00E5259D" w:rsidRDefault="00E5259D" w:rsidP="00604BB8">
            <w:pPr>
              <w:rPr>
                <w:rFonts w:asciiTheme="minorHAnsi" w:hAnsiTheme="minorHAnsi" w:cs="Times New Roman"/>
                <w:sz w:val="24"/>
              </w:rPr>
            </w:pPr>
            <w:proofErr w:type="gramStart"/>
            <w:r>
              <w:rPr>
                <w:rFonts w:asciiTheme="minorHAnsi" w:hAnsiTheme="minorHAnsi" w:cs="Times New Roman"/>
                <w:sz w:val="24"/>
              </w:rPr>
              <w:t>x</w:t>
            </w:r>
            <w:proofErr w:type="gramEnd"/>
          </w:p>
          <w:p w:rsidR="00E5259D" w:rsidRPr="00C45864" w:rsidRDefault="00E5259D" w:rsidP="00604BB8">
            <w:pPr>
              <w:rPr>
                <w:rFonts w:asciiTheme="minorHAnsi" w:hAnsiTheme="minorHAnsi" w:cs="Times New Roman"/>
                <w:sz w:val="24"/>
              </w:rPr>
            </w:pPr>
          </w:p>
        </w:tc>
        <w:tc>
          <w:tcPr>
            <w:tcW w:w="4369" w:type="dxa"/>
          </w:tcPr>
          <w:p w:rsidR="00E5259D" w:rsidRDefault="00E5259D" w:rsidP="00E5259D">
            <w:pPr>
              <w:spacing w:after="120"/>
              <w:rPr>
                <w:rFonts w:asciiTheme="minorHAnsi" w:hAnsiTheme="minorHAnsi" w:cs="Times New Roman"/>
                <w:sz w:val="24"/>
              </w:rPr>
            </w:pPr>
            <w:r w:rsidRPr="00E5259D">
              <w:rPr>
                <w:rFonts w:asciiTheme="minorHAnsi" w:hAnsiTheme="minorHAnsi" w:cs="Times New Roman"/>
                <w:sz w:val="24"/>
              </w:rPr>
              <w:t>Le Conservatoire s’inscrit dans un contexte national et international, tant du point de vue de la formation, de la recherche, que de l’activité artistique professionnelle. Il est impliqué dans les initiatives et les réseaux qui peuvent favoriser la rencontre et la circulation de la pensée.</w:t>
            </w:r>
          </w:p>
          <w:p w:rsidR="00E5259D" w:rsidRDefault="00E5259D" w:rsidP="00E5259D">
            <w:pPr>
              <w:spacing w:after="120"/>
              <w:rPr>
                <w:rFonts w:asciiTheme="minorHAnsi" w:hAnsiTheme="minorHAnsi" w:cs="Times New Roman"/>
                <w:sz w:val="24"/>
              </w:rPr>
            </w:pPr>
            <w:r>
              <w:rPr>
                <w:rFonts w:asciiTheme="minorHAnsi" w:hAnsiTheme="minorHAnsi" w:cs="Times New Roman"/>
                <w:sz w:val="24"/>
              </w:rPr>
              <w:t xml:space="preserve">Un grand nombre d’actions pédagogiques sont conçues et réalisées avec des institutions partenaires. </w:t>
            </w:r>
          </w:p>
          <w:p w:rsidR="00E5259D" w:rsidRPr="00E5259D" w:rsidRDefault="00E5259D" w:rsidP="00E5259D">
            <w:pPr>
              <w:spacing w:after="120"/>
              <w:rPr>
                <w:rFonts w:asciiTheme="minorHAnsi" w:hAnsiTheme="minorHAnsi" w:cs="Times New Roman"/>
                <w:sz w:val="24"/>
              </w:rPr>
            </w:pPr>
            <w:r>
              <w:rPr>
                <w:rFonts w:asciiTheme="minorHAnsi" w:hAnsiTheme="minorHAnsi" w:cs="Times New Roman"/>
                <w:sz w:val="24"/>
              </w:rPr>
              <w:t>Le Conservatoire mène une politique active d’ouverture à l’Europe et au monde. Il est membre actif du réseau européen d’écoles supérieures d’art dramatique E</w:t>
            </w:r>
            <w:proofErr w:type="gramStart"/>
            <w:r>
              <w:rPr>
                <w:rFonts w:asciiTheme="minorHAnsi" w:hAnsiTheme="minorHAnsi" w:cs="Times New Roman"/>
                <w:sz w:val="24"/>
              </w:rPr>
              <w:t> :UTSA</w:t>
            </w:r>
            <w:proofErr w:type="gramEnd"/>
            <w:r>
              <w:rPr>
                <w:rFonts w:asciiTheme="minorHAnsi" w:hAnsiTheme="minorHAnsi" w:cs="Times New Roman"/>
                <w:sz w:val="24"/>
              </w:rPr>
              <w:t xml:space="preserve"> et porte actuellement un projet de partenariat stratégique européen au sein de ce réseau. Il est signataire de la charte ERASMUS +. </w:t>
            </w:r>
            <w:r w:rsidR="00323D17">
              <w:rPr>
                <w:rFonts w:asciiTheme="minorHAnsi" w:hAnsiTheme="minorHAnsi" w:cs="Times New Roman"/>
                <w:sz w:val="24"/>
              </w:rPr>
              <w:t xml:space="preserve">En outre, des échanges pédagogiques sont organisés chaque année au sein d’un important réseau international. </w:t>
            </w:r>
          </w:p>
          <w:p w:rsidR="00E5259D" w:rsidRPr="00C45864" w:rsidRDefault="00E5259D" w:rsidP="00604BB8">
            <w:pPr>
              <w:rPr>
                <w:rFonts w:asciiTheme="minorHAnsi" w:hAnsiTheme="minorHAnsi" w:cs="Times New Roman"/>
                <w:sz w:val="24"/>
              </w:rPr>
            </w:pPr>
          </w:p>
        </w:tc>
      </w:tr>
    </w:tbl>
    <w:p w:rsidR="009C15B2" w:rsidRPr="00C45864" w:rsidRDefault="009C15B2" w:rsidP="00514A23">
      <w:pPr>
        <w:widowControl/>
        <w:suppressAutoHyphens w:val="0"/>
        <w:spacing w:before="0" w:after="200" w:line="276" w:lineRule="auto"/>
        <w:jc w:val="left"/>
        <w:rPr>
          <w:rFonts w:eastAsiaTheme="minorHAnsi" w:cs="Times New Roman"/>
          <w:kern w:val="0"/>
          <w:szCs w:val="22"/>
          <w:lang w:eastAsia="en-US" w:bidi="ar-SA"/>
        </w:rPr>
      </w:pPr>
    </w:p>
    <w:sectPr w:rsidR="009C15B2" w:rsidRPr="00C45864" w:rsidSect="00A865A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A7C" w:rsidRDefault="001C7A7C" w:rsidP="00EB568B">
      <w:pPr>
        <w:spacing w:before="0"/>
      </w:pPr>
      <w:r>
        <w:separator/>
      </w:r>
    </w:p>
  </w:endnote>
  <w:endnote w:type="continuationSeparator" w:id="0">
    <w:p w:rsidR="001C7A7C" w:rsidRDefault="001C7A7C" w:rsidP="00EB5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variable"/>
  </w:font>
  <w:font w:name="Calibri">
    <w:panose1 w:val="020F0502020204030204"/>
    <w:charset w:val="00"/>
    <w:family w:val="swiss"/>
    <w:pitch w:val="variable"/>
    <w:sig w:usb0="E00002FF" w:usb1="4000ACFF" w:usb2="00000001" w:usb3="00000000" w:csb0="0000019F" w:csb1="00000000"/>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ma Text Slab Std">
    <w:altName w:val="Cambria"/>
    <w:panose1 w:val="02060504040000020003"/>
    <w:charset w:val="00"/>
    <w:family w:val="roman"/>
    <w:notTrueType/>
    <w:pitch w:val="variable"/>
    <w:sig w:usb0="A000007F" w:usb1="5001E47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639374"/>
      <w:docPartObj>
        <w:docPartGallery w:val="Page Numbers (Bottom of Page)"/>
        <w:docPartUnique/>
      </w:docPartObj>
    </w:sdtPr>
    <w:sdtEndPr/>
    <w:sdtContent>
      <w:p w:rsidR="00EB568B" w:rsidRDefault="00EB568B">
        <w:pPr>
          <w:pStyle w:val="Pieddepage"/>
          <w:jc w:val="right"/>
        </w:pPr>
        <w:r>
          <w:fldChar w:fldCharType="begin"/>
        </w:r>
        <w:r>
          <w:instrText>PAGE   \* MERGEFORMAT</w:instrText>
        </w:r>
        <w:r>
          <w:fldChar w:fldCharType="separate"/>
        </w:r>
        <w:r w:rsidR="004F6C50">
          <w:rPr>
            <w:noProof/>
          </w:rPr>
          <w:t>3</w:t>
        </w:r>
        <w:r>
          <w:fldChar w:fldCharType="end"/>
        </w:r>
      </w:p>
    </w:sdtContent>
  </w:sdt>
  <w:p w:rsidR="004A7C59" w:rsidRPr="00217525" w:rsidRDefault="004A7C59" w:rsidP="004A7C59">
    <w:pPr>
      <w:pStyle w:val="Pieddepage"/>
      <w:rPr>
        <w:i/>
        <w:sz w:val="14"/>
        <w:szCs w:val="14"/>
      </w:rPr>
    </w:pPr>
    <w:r>
      <w:rPr>
        <w:i/>
        <w:sz w:val="14"/>
        <w:szCs w:val="14"/>
      </w:rPr>
      <w:t>Procédure d’accréditation</w:t>
    </w:r>
    <w:r w:rsidRPr="00217525">
      <w:rPr>
        <w:i/>
        <w:sz w:val="14"/>
        <w:szCs w:val="14"/>
      </w:rPr>
      <w:t xml:space="preserve"> 2018-2019</w:t>
    </w:r>
    <w:r>
      <w:rPr>
        <w:i/>
        <w:sz w:val="14"/>
        <w:szCs w:val="14"/>
      </w:rPr>
      <w:tab/>
      <w:t xml:space="preserve">                                                                           Ministère de la culture -  Direction générale de la création artistique - SDEESR</w:t>
    </w:r>
  </w:p>
  <w:p w:rsidR="00EB568B" w:rsidRDefault="00EB56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A7C" w:rsidRDefault="001C7A7C" w:rsidP="00EB568B">
      <w:pPr>
        <w:spacing w:before="0"/>
      </w:pPr>
      <w:r>
        <w:separator/>
      </w:r>
    </w:p>
  </w:footnote>
  <w:footnote w:type="continuationSeparator" w:id="0">
    <w:p w:rsidR="001C7A7C" w:rsidRDefault="001C7A7C" w:rsidP="00EB5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D81"/>
    <w:multiLevelType w:val="hybridMultilevel"/>
    <w:tmpl w:val="62D88808"/>
    <w:lvl w:ilvl="0" w:tplc="2D82202A">
      <w:start w:val="1"/>
      <w:numFmt w:val="bullet"/>
      <w:lvlText w:val=""/>
      <w:lvlJc w:val="left"/>
      <w:pPr>
        <w:ind w:left="720" w:hanging="360"/>
      </w:pPr>
      <w:rPr>
        <w:rFonts w:ascii="Symbol" w:hAnsi="Symbol" w:hint="default"/>
      </w:rPr>
    </w:lvl>
    <w:lvl w:ilvl="1" w:tplc="4E66ED86">
      <w:start w:val="1"/>
      <w:numFmt w:val="bullet"/>
      <w:lvlText w:val="o"/>
      <w:lvlJc w:val="left"/>
      <w:pPr>
        <w:ind w:left="1440" w:hanging="360"/>
      </w:pPr>
      <w:rPr>
        <w:rFonts w:ascii="Courier New" w:hAnsi="Courier New" w:hint="default"/>
      </w:rPr>
    </w:lvl>
    <w:lvl w:ilvl="2" w:tplc="E652549C">
      <w:start w:val="1"/>
      <w:numFmt w:val="bullet"/>
      <w:lvlText w:val=""/>
      <w:lvlJc w:val="left"/>
      <w:pPr>
        <w:ind w:left="2160" w:hanging="360"/>
      </w:pPr>
      <w:rPr>
        <w:rFonts w:ascii="Wingdings" w:hAnsi="Wingdings" w:hint="default"/>
      </w:rPr>
    </w:lvl>
    <w:lvl w:ilvl="3" w:tplc="706C7372">
      <w:start w:val="1"/>
      <w:numFmt w:val="bullet"/>
      <w:lvlText w:val=""/>
      <w:lvlJc w:val="left"/>
      <w:pPr>
        <w:ind w:left="2880" w:hanging="360"/>
      </w:pPr>
      <w:rPr>
        <w:rFonts w:ascii="Symbol" w:hAnsi="Symbol" w:hint="default"/>
      </w:rPr>
    </w:lvl>
    <w:lvl w:ilvl="4" w:tplc="6B700F7E">
      <w:start w:val="1"/>
      <w:numFmt w:val="bullet"/>
      <w:lvlText w:val="o"/>
      <w:lvlJc w:val="left"/>
      <w:pPr>
        <w:ind w:left="3600" w:hanging="360"/>
      </w:pPr>
      <w:rPr>
        <w:rFonts w:ascii="Courier New" w:hAnsi="Courier New" w:hint="default"/>
      </w:rPr>
    </w:lvl>
    <w:lvl w:ilvl="5" w:tplc="C1CC692A">
      <w:start w:val="1"/>
      <w:numFmt w:val="bullet"/>
      <w:lvlText w:val=""/>
      <w:lvlJc w:val="left"/>
      <w:pPr>
        <w:ind w:left="4320" w:hanging="360"/>
      </w:pPr>
      <w:rPr>
        <w:rFonts w:ascii="Wingdings" w:hAnsi="Wingdings" w:hint="default"/>
      </w:rPr>
    </w:lvl>
    <w:lvl w:ilvl="6" w:tplc="FE604DFA">
      <w:start w:val="1"/>
      <w:numFmt w:val="bullet"/>
      <w:lvlText w:val=""/>
      <w:lvlJc w:val="left"/>
      <w:pPr>
        <w:ind w:left="5040" w:hanging="360"/>
      </w:pPr>
      <w:rPr>
        <w:rFonts w:ascii="Symbol" w:hAnsi="Symbol" w:hint="default"/>
      </w:rPr>
    </w:lvl>
    <w:lvl w:ilvl="7" w:tplc="F6AA7F70">
      <w:start w:val="1"/>
      <w:numFmt w:val="bullet"/>
      <w:lvlText w:val="o"/>
      <w:lvlJc w:val="left"/>
      <w:pPr>
        <w:ind w:left="5760" w:hanging="360"/>
      </w:pPr>
      <w:rPr>
        <w:rFonts w:ascii="Courier New" w:hAnsi="Courier New" w:hint="default"/>
      </w:rPr>
    </w:lvl>
    <w:lvl w:ilvl="8" w:tplc="8CE6C7B8">
      <w:start w:val="1"/>
      <w:numFmt w:val="bullet"/>
      <w:lvlText w:val=""/>
      <w:lvlJc w:val="left"/>
      <w:pPr>
        <w:ind w:left="6480" w:hanging="360"/>
      </w:pPr>
      <w:rPr>
        <w:rFonts w:ascii="Wingdings" w:hAnsi="Wingdings" w:hint="default"/>
      </w:rPr>
    </w:lvl>
  </w:abstractNum>
  <w:abstractNum w:abstractNumId="1" w15:restartNumberingAfterBreak="0">
    <w:nsid w:val="0FA14A47"/>
    <w:multiLevelType w:val="hybridMultilevel"/>
    <w:tmpl w:val="E85495E0"/>
    <w:lvl w:ilvl="0" w:tplc="7910D34E">
      <w:start w:val="3"/>
      <w:numFmt w:val="bullet"/>
      <w:lvlText w:val="-"/>
      <w:lvlJc w:val="left"/>
      <w:pPr>
        <w:ind w:left="720" w:hanging="360"/>
      </w:pPr>
      <w:rPr>
        <w:rFonts w:ascii="Arial" w:eastAsia="WenQuanYi Micro Hei" w:hAnsi="Arial" w:cs="Arial"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E57094"/>
    <w:multiLevelType w:val="hybridMultilevel"/>
    <w:tmpl w:val="1BF25FAA"/>
    <w:lvl w:ilvl="0" w:tplc="D00AA3BE">
      <w:start w:val="2"/>
      <w:numFmt w:val="bullet"/>
      <w:lvlText w:val="–"/>
      <w:lvlJc w:val="left"/>
      <w:pPr>
        <w:ind w:left="720" w:hanging="360"/>
      </w:pPr>
      <w:rPr>
        <w:rFonts w:ascii="Times New Roman" w:eastAsia="WenQuanYi Micro He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781134"/>
    <w:multiLevelType w:val="hybridMultilevel"/>
    <w:tmpl w:val="76A87C34"/>
    <w:lvl w:ilvl="0" w:tplc="4DB20E26">
      <w:start w:val="1"/>
      <w:numFmt w:val="bullet"/>
      <w:lvlText w:val=""/>
      <w:lvlJc w:val="left"/>
      <w:pPr>
        <w:ind w:left="720" w:hanging="360"/>
      </w:pPr>
      <w:rPr>
        <w:rFonts w:ascii="Symbol" w:hAnsi="Symbol" w:hint="default"/>
      </w:rPr>
    </w:lvl>
    <w:lvl w:ilvl="1" w:tplc="0A4699DE">
      <w:start w:val="1"/>
      <w:numFmt w:val="bullet"/>
      <w:lvlText w:val="o"/>
      <w:lvlJc w:val="left"/>
      <w:pPr>
        <w:ind w:left="1440" w:hanging="360"/>
      </w:pPr>
      <w:rPr>
        <w:rFonts w:ascii="Courier New" w:hAnsi="Courier New" w:hint="default"/>
      </w:rPr>
    </w:lvl>
    <w:lvl w:ilvl="2" w:tplc="58A07086">
      <w:start w:val="1"/>
      <w:numFmt w:val="bullet"/>
      <w:lvlText w:val=""/>
      <w:lvlJc w:val="left"/>
      <w:pPr>
        <w:ind w:left="2160" w:hanging="360"/>
      </w:pPr>
      <w:rPr>
        <w:rFonts w:ascii="Wingdings" w:hAnsi="Wingdings" w:hint="default"/>
      </w:rPr>
    </w:lvl>
    <w:lvl w:ilvl="3" w:tplc="3666630C">
      <w:start w:val="1"/>
      <w:numFmt w:val="bullet"/>
      <w:lvlText w:val=""/>
      <w:lvlJc w:val="left"/>
      <w:pPr>
        <w:ind w:left="2880" w:hanging="360"/>
      </w:pPr>
      <w:rPr>
        <w:rFonts w:ascii="Symbol" w:hAnsi="Symbol" w:hint="default"/>
      </w:rPr>
    </w:lvl>
    <w:lvl w:ilvl="4" w:tplc="2722A60C">
      <w:start w:val="1"/>
      <w:numFmt w:val="bullet"/>
      <w:lvlText w:val="o"/>
      <w:lvlJc w:val="left"/>
      <w:pPr>
        <w:ind w:left="3600" w:hanging="360"/>
      </w:pPr>
      <w:rPr>
        <w:rFonts w:ascii="Courier New" w:hAnsi="Courier New" w:hint="default"/>
      </w:rPr>
    </w:lvl>
    <w:lvl w:ilvl="5" w:tplc="8F10C666">
      <w:start w:val="1"/>
      <w:numFmt w:val="bullet"/>
      <w:lvlText w:val=""/>
      <w:lvlJc w:val="left"/>
      <w:pPr>
        <w:ind w:left="4320" w:hanging="360"/>
      </w:pPr>
      <w:rPr>
        <w:rFonts w:ascii="Wingdings" w:hAnsi="Wingdings" w:hint="default"/>
      </w:rPr>
    </w:lvl>
    <w:lvl w:ilvl="6" w:tplc="C0B68634">
      <w:start w:val="1"/>
      <w:numFmt w:val="bullet"/>
      <w:lvlText w:val=""/>
      <w:lvlJc w:val="left"/>
      <w:pPr>
        <w:ind w:left="5040" w:hanging="360"/>
      </w:pPr>
      <w:rPr>
        <w:rFonts w:ascii="Symbol" w:hAnsi="Symbol" w:hint="default"/>
      </w:rPr>
    </w:lvl>
    <w:lvl w:ilvl="7" w:tplc="13002B7C">
      <w:start w:val="1"/>
      <w:numFmt w:val="bullet"/>
      <w:lvlText w:val="o"/>
      <w:lvlJc w:val="left"/>
      <w:pPr>
        <w:ind w:left="5760" w:hanging="360"/>
      </w:pPr>
      <w:rPr>
        <w:rFonts w:ascii="Courier New" w:hAnsi="Courier New" w:hint="default"/>
      </w:rPr>
    </w:lvl>
    <w:lvl w:ilvl="8" w:tplc="8C88C2AC">
      <w:start w:val="1"/>
      <w:numFmt w:val="bullet"/>
      <w:lvlText w:val=""/>
      <w:lvlJc w:val="left"/>
      <w:pPr>
        <w:ind w:left="6480" w:hanging="360"/>
      </w:pPr>
      <w:rPr>
        <w:rFonts w:ascii="Wingdings" w:hAnsi="Wingdings" w:hint="default"/>
      </w:rPr>
    </w:lvl>
  </w:abstractNum>
  <w:abstractNum w:abstractNumId="4" w15:restartNumberingAfterBreak="0">
    <w:nsid w:val="31E4469B"/>
    <w:multiLevelType w:val="multilevel"/>
    <w:tmpl w:val="C868F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421518"/>
    <w:multiLevelType w:val="hybridMultilevel"/>
    <w:tmpl w:val="96A0124E"/>
    <w:lvl w:ilvl="0" w:tplc="7C845DC2">
      <w:start w:val="2"/>
      <w:numFmt w:val="bullet"/>
      <w:pStyle w:val="Paragraphedeliste"/>
      <w:lvlText w:val="–"/>
      <w:lvlJc w:val="left"/>
      <w:pPr>
        <w:ind w:left="720" w:hanging="360"/>
      </w:pPr>
      <w:rPr>
        <w:rFonts w:ascii="Times New Roman" w:eastAsia="WenQuanYi Micro He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8A3581"/>
    <w:multiLevelType w:val="hybridMultilevel"/>
    <w:tmpl w:val="61A43860"/>
    <w:lvl w:ilvl="0" w:tplc="FB6AB1D8">
      <w:start w:val="2"/>
      <w:numFmt w:val="bullet"/>
      <w:lvlText w:val="-"/>
      <w:lvlJc w:val="left"/>
      <w:pPr>
        <w:ind w:left="720" w:hanging="360"/>
      </w:pPr>
      <w:rPr>
        <w:rFonts w:ascii="Times New Roman" w:eastAsia="WenQuanYi Micro Hei" w:hAnsi="Times New Roman"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6C5D28"/>
    <w:multiLevelType w:val="hybridMultilevel"/>
    <w:tmpl w:val="D6FC0B20"/>
    <w:lvl w:ilvl="0" w:tplc="2A22B0CC">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0C6127"/>
    <w:multiLevelType w:val="hybridMultilevel"/>
    <w:tmpl w:val="FA400A4C"/>
    <w:lvl w:ilvl="0" w:tplc="CA582BAE">
      <w:start w:val="3"/>
      <w:numFmt w:val="bullet"/>
      <w:lvlText w:val="-"/>
      <w:lvlJc w:val="left"/>
      <w:pPr>
        <w:ind w:left="720" w:hanging="360"/>
      </w:pPr>
      <w:rPr>
        <w:rFonts w:ascii="Times New Roman" w:eastAsia="WenQuanYi Micro He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56A03"/>
    <w:multiLevelType w:val="hybridMultilevel"/>
    <w:tmpl w:val="9D401F34"/>
    <w:lvl w:ilvl="0" w:tplc="E57AF74A">
      <w:start w:val="2"/>
      <w:numFmt w:val="bullet"/>
      <w:lvlText w:val="-"/>
      <w:lvlJc w:val="left"/>
      <w:pPr>
        <w:ind w:left="720" w:hanging="360"/>
      </w:pPr>
      <w:rPr>
        <w:rFonts w:ascii="Times New Roman" w:eastAsia="WenQuanYi Micro He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1224C3"/>
    <w:multiLevelType w:val="hybridMultilevel"/>
    <w:tmpl w:val="D2361B20"/>
    <w:lvl w:ilvl="0" w:tplc="E50E0974">
      <w:numFmt w:val="bullet"/>
      <w:lvlText w:val="-"/>
      <w:lvlJc w:val="left"/>
      <w:pPr>
        <w:ind w:left="720" w:hanging="360"/>
      </w:pPr>
      <w:rPr>
        <w:rFonts w:ascii="Calibri" w:eastAsia="WenQuanYi Micro He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8"/>
  </w:num>
  <w:num w:numId="6">
    <w:abstractNumId w:val="2"/>
  </w:num>
  <w:num w:numId="7">
    <w:abstractNumId w:val="9"/>
  </w:num>
  <w:num w:numId="8">
    <w:abstractNumId w:val="5"/>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6D"/>
    <w:rsid w:val="00003BAB"/>
    <w:rsid w:val="000143BE"/>
    <w:rsid w:val="0001693F"/>
    <w:rsid w:val="00021767"/>
    <w:rsid w:val="00031DC1"/>
    <w:rsid w:val="0003295C"/>
    <w:rsid w:val="00060505"/>
    <w:rsid w:val="00063F72"/>
    <w:rsid w:val="00074DBA"/>
    <w:rsid w:val="000947D1"/>
    <w:rsid w:val="000B6F20"/>
    <w:rsid w:val="000C42AD"/>
    <w:rsid w:val="000D2817"/>
    <w:rsid w:val="000D3F63"/>
    <w:rsid w:val="000F377E"/>
    <w:rsid w:val="0010060A"/>
    <w:rsid w:val="00113E57"/>
    <w:rsid w:val="001142E3"/>
    <w:rsid w:val="00117106"/>
    <w:rsid w:val="00132973"/>
    <w:rsid w:val="00152BCB"/>
    <w:rsid w:val="001565F0"/>
    <w:rsid w:val="001820D6"/>
    <w:rsid w:val="00185C6B"/>
    <w:rsid w:val="00197023"/>
    <w:rsid w:val="001B5842"/>
    <w:rsid w:val="001C2FB4"/>
    <w:rsid w:val="001C7A7C"/>
    <w:rsid w:val="001C7E97"/>
    <w:rsid w:val="001D22BA"/>
    <w:rsid w:val="001D41B1"/>
    <w:rsid w:val="001E51DE"/>
    <w:rsid w:val="002053D7"/>
    <w:rsid w:val="00213DE2"/>
    <w:rsid w:val="00223A16"/>
    <w:rsid w:val="0023102D"/>
    <w:rsid w:val="00236876"/>
    <w:rsid w:val="00240641"/>
    <w:rsid w:val="00245049"/>
    <w:rsid w:val="00251F9C"/>
    <w:rsid w:val="00266EEF"/>
    <w:rsid w:val="00271D83"/>
    <w:rsid w:val="00274620"/>
    <w:rsid w:val="0029286B"/>
    <w:rsid w:val="00294B72"/>
    <w:rsid w:val="002B2352"/>
    <w:rsid w:val="002B5D12"/>
    <w:rsid w:val="002C407C"/>
    <w:rsid w:val="002D74EB"/>
    <w:rsid w:val="002E448B"/>
    <w:rsid w:val="002F01D2"/>
    <w:rsid w:val="002F0C17"/>
    <w:rsid w:val="00303A88"/>
    <w:rsid w:val="00307B5A"/>
    <w:rsid w:val="00317487"/>
    <w:rsid w:val="00317812"/>
    <w:rsid w:val="003206EC"/>
    <w:rsid w:val="003228EF"/>
    <w:rsid w:val="00323D17"/>
    <w:rsid w:val="00332A9F"/>
    <w:rsid w:val="00341424"/>
    <w:rsid w:val="003508A5"/>
    <w:rsid w:val="00354C4B"/>
    <w:rsid w:val="00355EBC"/>
    <w:rsid w:val="003561A5"/>
    <w:rsid w:val="003629D6"/>
    <w:rsid w:val="00375C3D"/>
    <w:rsid w:val="00376FC2"/>
    <w:rsid w:val="003849C4"/>
    <w:rsid w:val="0038610E"/>
    <w:rsid w:val="00386119"/>
    <w:rsid w:val="003A2C20"/>
    <w:rsid w:val="003A7389"/>
    <w:rsid w:val="003C3642"/>
    <w:rsid w:val="003C6233"/>
    <w:rsid w:val="004009C0"/>
    <w:rsid w:val="0041133B"/>
    <w:rsid w:val="00412F4D"/>
    <w:rsid w:val="00420181"/>
    <w:rsid w:val="00420946"/>
    <w:rsid w:val="00420B83"/>
    <w:rsid w:val="00426F67"/>
    <w:rsid w:val="0043305C"/>
    <w:rsid w:val="004350B7"/>
    <w:rsid w:val="0043654E"/>
    <w:rsid w:val="004505FE"/>
    <w:rsid w:val="00457C42"/>
    <w:rsid w:val="004765BB"/>
    <w:rsid w:val="004956D3"/>
    <w:rsid w:val="00496F6D"/>
    <w:rsid w:val="004A7C59"/>
    <w:rsid w:val="004B5074"/>
    <w:rsid w:val="004C023A"/>
    <w:rsid w:val="004D4B3F"/>
    <w:rsid w:val="004F2D73"/>
    <w:rsid w:val="004F37F3"/>
    <w:rsid w:val="004F4A19"/>
    <w:rsid w:val="004F6C50"/>
    <w:rsid w:val="0050484F"/>
    <w:rsid w:val="00506975"/>
    <w:rsid w:val="00514A23"/>
    <w:rsid w:val="0052144A"/>
    <w:rsid w:val="00523C78"/>
    <w:rsid w:val="0053410D"/>
    <w:rsid w:val="00535FD6"/>
    <w:rsid w:val="00536FA0"/>
    <w:rsid w:val="0055118E"/>
    <w:rsid w:val="0056552F"/>
    <w:rsid w:val="00572B6A"/>
    <w:rsid w:val="00574ADA"/>
    <w:rsid w:val="00581EFC"/>
    <w:rsid w:val="00590FC5"/>
    <w:rsid w:val="005B5235"/>
    <w:rsid w:val="005D7218"/>
    <w:rsid w:val="005E00E9"/>
    <w:rsid w:val="005E5891"/>
    <w:rsid w:val="005E6687"/>
    <w:rsid w:val="00602E96"/>
    <w:rsid w:val="006031B7"/>
    <w:rsid w:val="00605EB5"/>
    <w:rsid w:val="00622329"/>
    <w:rsid w:val="0062373C"/>
    <w:rsid w:val="0063350A"/>
    <w:rsid w:val="00640507"/>
    <w:rsid w:val="006445E1"/>
    <w:rsid w:val="006601B8"/>
    <w:rsid w:val="00660D0F"/>
    <w:rsid w:val="006642FA"/>
    <w:rsid w:val="00665977"/>
    <w:rsid w:val="006864AD"/>
    <w:rsid w:val="006912EA"/>
    <w:rsid w:val="006B2FB3"/>
    <w:rsid w:val="006B3A4E"/>
    <w:rsid w:val="006C456C"/>
    <w:rsid w:val="006D1B00"/>
    <w:rsid w:val="006D1C14"/>
    <w:rsid w:val="006E4C73"/>
    <w:rsid w:val="006F5756"/>
    <w:rsid w:val="006F5E42"/>
    <w:rsid w:val="00701AA9"/>
    <w:rsid w:val="0070614A"/>
    <w:rsid w:val="00707E6D"/>
    <w:rsid w:val="00713DB2"/>
    <w:rsid w:val="00715157"/>
    <w:rsid w:val="0072142C"/>
    <w:rsid w:val="00723C0A"/>
    <w:rsid w:val="00735472"/>
    <w:rsid w:val="00735840"/>
    <w:rsid w:val="007379A5"/>
    <w:rsid w:val="0074781A"/>
    <w:rsid w:val="00751016"/>
    <w:rsid w:val="0076068A"/>
    <w:rsid w:val="007A6331"/>
    <w:rsid w:val="007B1A3F"/>
    <w:rsid w:val="007D1674"/>
    <w:rsid w:val="007E141D"/>
    <w:rsid w:val="007E29E0"/>
    <w:rsid w:val="007E675A"/>
    <w:rsid w:val="007F667B"/>
    <w:rsid w:val="008152C3"/>
    <w:rsid w:val="00824413"/>
    <w:rsid w:val="00831BD9"/>
    <w:rsid w:val="00834D71"/>
    <w:rsid w:val="00872FBA"/>
    <w:rsid w:val="008744E0"/>
    <w:rsid w:val="00877F09"/>
    <w:rsid w:val="00883D7F"/>
    <w:rsid w:val="008B1B99"/>
    <w:rsid w:val="008B2B99"/>
    <w:rsid w:val="008C23F4"/>
    <w:rsid w:val="008D2331"/>
    <w:rsid w:val="008E524E"/>
    <w:rsid w:val="008F0CA6"/>
    <w:rsid w:val="008F0D3A"/>
    <w:rsid w:val="0091794F"/>
    <w:rsid w:val="009252FF"/>
    <w:rsid w:val="009312CE"/>
    <w:rsid w:val="009624AC"/>
    <w:rsid w:val="009834EF"/>
    <w:rsid w:val="00996297"/>
    <w:rsid w:val="009B2C25"/>
    <w:rsid w:val="009C15B2"/>
    <w:rsid w:val="009D6F7F"/>
    <w:rsid w:val="009F0F8A"/>
    <w:rsid w:val="00A06A3A"/>
    <w:rsid w:val="00A14990"/>
    <w:rsid w:val="00A26433"/>
    <w:rsid w:val="00A27511"/>
    <w:rsid w:val="00A32814"/>
    <w:rsid w:val="00A36FB3"/>
    <w:rsid w:val="00A53E3A"/>
    <w:rsid w:val="00A6503C"/>
    <w:rsid w:val="00A66925"/>
    <w:rsid w:val="00A85FD7"/>
    <w:rsid w:val="00A863E1"/>
    <w:rsid w:val="00A865A9"/>
    <w:rsid w:val="00AA36B5"/>
    <w:rsid w:val="00AD2207"/>
    <w:rsid w:val="00AF62AD"/>
    <w:rsid w:val="00AF68DF"/>
    <w:rsid w:val="00B00B12"/>
    <w:rsid w:val="00B02A5F"/>
    <w:rsid w:val="00B04F05"/>
    <w:rsid w:val="00B06914"/>
    <w:rsid w:val="00B25CBA"/>
    <w:rsid w:val="00B354D9"/>
    <w:rsid w:val="00B52769"/>
    <w:rsid w:val="00B57BF5"/>
    <w:rsid w:val="00B71083"/>
    <w:rsid w:val="00B72A0E"/>
    <w:rsid w:val="00B82F0E"/>
    <w:rsid w:val="00B853D4"/>
    <w:rsid w:val="00B871F7"/>
    <w:rsid w:val="00BA0134"/>
    <w:rsid w:val="00BA3D64"/>
    <w:rsid w:val="00BA479F"/>
    <w:rsid w:val="00BB4EE8"/>
    <w:rsid w:val="00BB61B8"/>
    <w:rsid w:val="00BD379A"/>
    <w:rsid w:val="00BE2156"/>
    <w:rsid w:val="00BF0B9D"/>
    <w:rsid w:val="00BF7586"/>
    <w:rsid w:val="00C10C62"/>
    <w:rsid w:val="00C177B0"/>
    <w:rsid w:val="00C26EB0"/>
    <w:rsid w:val="00C33767"/>
    <w:rsid w:val="00C43D06"/>
    <w:rsid w:val="00C4512D"/>
    <w:rsid w:val="00C45864"/>
    <w:rsid w:val="00C600C5"/>
    <w:rsid w:val="00C61E88"/>
    <w:rsid w:val="00C71A3E"/>
    <w:rsid w:val="00C742F6"/>
    <w:rsid w:val="00C76307"/>
    <w:rsid w:val="00C76F3B"/>
    <w:rsid w:val="00C84C55"/>
    <w:rsid w:val="00CA7735"/>
    <w:rsid w:val="00CB4C2E"/>
    <w:rsid w:val="00CC0DD1"/>
    <w:rsid w:val="00CD4A7C"/>
    <w:rsid w:val="00CE7307"/>
    <w:rsid w:val="00CF563A"/>
    <w:rsid w:val="00D01AF8"/>
    <w:rsid w:val="00D12903"/>
    <w:rsid w:val="00D24FCA"/>
    <w:rsid w:val="00D3768C"/>
    <w:rsid w:val="00D435DD"/>
    <w:rsid w:val="00D43FAD"/>
    <w:rsid w:val="00D44C16"/>
    <w:rsid w:val="00D60684"/>
    <w:rsid w:val="00D61ECA"/>
    <w:rsid w:val="00D624D9"/>
    <w:rsid w:val="00D65AA3"/>
    <w:rsid w:val="00D72CAE"/>
    <w:rsid w:val="00D84D19"/>
    <w:rsid w:val="00D87EE7"/>
    <w:rsid w:val="00D947C9"/>
    <w:rsid w:val="00DA471A"/>
    <w:rsid w:val="00DB4D75"/>
    <w:rsid w:val="00DE0C48"/>
    <w:rsid w:val="00DE7136"/>
    <w:rsid w:val="00E32C7A"/>
    <w:rsid w:val="00E36CCB"/>
    <w:rsid w:val="00E416E7"/>
    <w:rsid w:val="00E5259D"/>
    <w:rsid w:val="00E60BD3"/>
    <w:rsid w:val="00E76106"/>
    <w:rsid w:val="00E83C48"/>
    <w:rsid w:val="00E87E84"/>
    <w:rsid w:val="00E9410A"/>
    <w:rsid w:val="00E96E6E"/>
    <w:rsid w:val="00E97354"/>
    <w:rsid w:val="00EA00D0"/>
    <w:rsid w:val="00EA754E"/>
    <w:rsid w:val="00EB2CDD"/>
    <w:rsid w:val="00EB2F7F"/>
    <w:rsid w:val="00EB568B"/>
    <w:rsid w:val="00EC14B6"/>
    <w:rsid w:val="00EE7CBC"/>
    <w:rsid w:val="00F11BAE"/>
    <w:rsid w:val="00F16755"/>
    <w:rsid w:val="00F25589"/>
    <w:rsid w:val="00F25904"/>
    <w:rsid w:val="00F31AED"/>
    <w:rsid w:val="00F33526"/>
    <w:rsid w:val="00F50810"/>
    <w:rsid w:val="00F539AB"/>
    <w:rsid w:val="00F653C1"/>
    <w:rsid w:val="00F74F44"/>
    <w:rsid w:val="00F932E0"/>
    <w:rsid w:val="00FB224F"/>
    <w:rsid w:val="00FB3170"/>
    <w:rsid w:val="00FB7AB3"/>
    <w:rsid w:val="00FD1659"/>
    <w:rsid w:val="00FF3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C207"/>
  <w15:docId w15:val="{7AF71618-B7C4-47E9-B9E0-FBB8E72E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6D"/>
    <w:pPr>
      <w:widowControl w:val="0"/>
      <w:suppressAutoHyphens/>
      <w:spacing w:before="120" w:after="0" w:line="240" w:lineRule="auto"/>
      <w:jc w:val="both"/>
    </w:pPr>
    <w:rPr>
      <w:rFonts w:eastAsia="WenQuanYi Micro Hei" w:cs="Lohit Hindi"/>
      <w:kern w:val="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4350B7"/>
    <w:pPr>
      <w:widowControl/>
      <w:numPr>
        <w:numId w:val="8"/>
      </w:numPr>
      <w:suppressAutoHyphens w:val="0"/>
      <w:spacing w:before="100" w:beforeAutospacing="1" w:after="142" w:line="288" w:lineRule="auto"/>
      <w:ind w:left="176" w:hanging="142"/>
      <w:contextualSpacing/>
      <w:jc w:val="left"/>
    </w:pPr>
    <w:rPr>
      <w:rFonts w:ascii="Calibri" w:eastAsiaTheme="minorHAnsi" w:hAnsi="Calibri" w:cs="Times New Roman"/>
      <w:bCs/>
      <w:kern w:val="0"/>
      <w:sz w:val="24"/>
      <w:szCs w:val="22"/>
      <w:lang w:eastAsia="en-US" w:bidi="ar-SA"/>
    </w:rPr>
  </w:style>
  <w:style w:type="table" w:customStyle="1" w:styleId="Grilledutableau1">
    <w:name w:val="Grille du tableau1"/>
    <w:basedOn w:val="TableauNormal"/>
    <w:next w:val="Grilledutableau"/>
    <w:uiPriority w:val="99"/>
    <w:rsid w:val="00707E6D"/>
    <w:pPr>
      <w:widowControl w:val="0"/>
      <w:suppressAutoHyphens/>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0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90FC5"/>
    <w:rPr>
      <w:sz w:val="16"/>
      <w:szCs w:val="16"/>
    </w:rPr>
  </w:style>
  <w:style w:type="paragraph" w:styleId="Commentaire">
    <w:name w:val="annotation text"/>
    <w:basedOn w:val="Normal"/>
    <w:link w:val="CommentaireCar"/>
    <w:uiPriority w:val="99"/>
    <w:semiHidden/>
    <w:unhideWhenUsed/>
    <w:rsid w:val="00590FC5"/>
    <w:rPr>
      <w:rFonts w:cs="Mangal"/>
      <w:sz w:val="20"/>
      <w:szCs w:val="18"/>
    </w:rPr>
  </w:style>
  <w:style w:type="character" w:customStyle="1" w:styleId="CommentaireCar">
    <w:name w:val="Commentaire Car"/>
    <w:basedOn w:val="Policepardfaut"/>
    <w:link w:val="Commentaire"/>
    <w:uiPriority w:val="99"/>
    <w:semiHidden/>
    <w:rsid w:val="00590FC5"/>
    <w:rPr>
      <w:rFonts w:eastAsia="WenQuanYi Micro Hei"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590FC5"/>
    <w:rPr>
      <w:b/>
      <w:bCs/>
    </w:rPr>
  </w:style>
  <w:style w:type="character" w:customStyle="1" w:styleId="ObjetducommentaireCar">
    <w:name w:val="Objet du commentaire Car"/>
    <w:basedOn w:val="CommentaireCar"/>
    <w:link w:val="Objetducommentaire"/>
    <w:uiPriority w:val="99"/>
    <w:semiHidden/>
    <w:rsid w:val="00590FC5"/>
    <w:rPr>
      <w:rFonts w:eastAsia="WenQuanYi Micro Hei" w:cs="Mangal"/>
      <w:b/>
      <w:bCs/>
      <w:kern w:val="1"/>
      <w:sz w:val="20"/>
      <w:szCs w:val="18"/>
      <w:lang w:eastAsia="zh-CN" w:bidi="hi-IN"/>
    </w:rPr>
  </w:style>
  <w:style w:type="paragraph" w:styleId="Textedebulles">
    <w:name w:val="Balloon Text"/>
    <w:basedOn w:val="Normal"/>
    <w:link w:val="TextedebullesCar"/>
    <w:uiPriority w:val="99"/>
    <w:semiHidden/>
    <w:unhideWhenUsed/>
    <w:rsid w:val="00590FC5"/>
    <w:pPr>
      <w:spacing w:before="0"/>
    </w:pPr>
    <w:rPr>
      <w:rFonts w:ascii="Tahoma" w:hAnsi="Tahoma" w:cs="Mangal"/>
      <w:sz w:val="16"/>
      <w:szCs w:val="14"/>
    </w:rPr>
  </w:style>
  <w:style w:type="character" w:customStyle="1" w:styleId="TextedebullesCar">
    <w:name w:val="Texte de bulles Car"/>
    <w:basedOn w:val="Policepardfaut"/>
    <w:link w:val="Textedebulles"/>
    <w:uiPriority w:val="99"/>
    <w:semiHidden/>
    <w:rsid w:val="00590FC5"/>
    <w:rPr>
      <w:rFonts w:ascii="Tahoma" w:eastAsia="WenQuanYi Micro Hei" w:hAnsi="Tahoma" w:cs="Mangal"/>
      <w:kern w:val="1"/>
      <w:sz w:val="16"/>
      <w:szCs w:val="14"/>
      <w:lang w:eastAsia="zh-CN" w:bidi="hi-IN"/>
    </w:rPr>
  </w:style>
  <w:style w:type="paragraph" w:styleId="NormalWeb">
    <w:name w:val="Normal (Web)"/>
    <w:basedOn w:val="Normal"/>
    <w:qFormat/>
    <w:rsid w:val="008C23F4"/>
    <w:pPr>
      <w:widowControl/>
      <w:suppressAutoHyphens w:val="0"/>
      <w:spacing w:before="0" w:beforeAutospacing="1" w:after="119" w:line="254" w:lineRule="auto"/>
      <w:jc w:val="left"/>
    </w:pPr>
    <w:rPr>
      <w:rFonts w:ascii="Times New Roman" w:eastAsia="Times New Roman" w:hAnsi="Times New Roman" w:cs="Times New Roman"/>
      <w:color w:val="00000A"/>
      <w:kern w:val="0"/>
      <w:sz w:val="24"/>
      <w:lang w:eastAsia="fr-FR" w:bidi="ar-SA"/>
    </w:rPr>
  </w:style>
  <w:style w:type="paragraph" w:customStyle="1" w:styleId="western">
    <w:name w:val="western"/>
    <w:basedOn w:val="Normal"/>
    <w:rsid w:val="008152C3"/>
    <w:pPr>
      <w:widowControl/>
      <w:suppressAutoHyphens w:val="0"/>
      <w:spacing w:before="100" w:beforeAutospacing="1" w:after="142" w:line="288" w:lineRule="auto"/>
      <w:jc w:val="left"/>
    </w:pPr>
    <w:rPr>
      <w:rFonts w:ascii="Calibri" w:eastAsia="Times New Roman" w:hAnsi="Calibri" w:cs="Calibri"/>
      <w:color w:val="00000A"/>
      <w:kern w:val="0"/>
      <w:szCs w:val="22"/>
      <w:lang w:eastAsia="fr-FR" w:bidi="ar-SA"/>
    </w:rPr>
  </w:style>
  <w:style w:type="paragraph" w:styleId="En-tte">
    <w:name w:val="header"/>
    <w:basedOn w:val="Normal"/>
    <w:link w:val="En-tteCar"/>
    <w:uiPriority w:val="99"/>
    <w:unhideWhenUsed/>
    <w:rsid w:val="00EB568B"/>
    <w:pPr>
      <w:tabs>
        <w:tab w:val="center" w:pos="4536"/>
        <w:tab w:val="right" w:pos="9072"/>
      </w:tabs>
      <w:spacing w:before="0"/>
    </w:pPr>
    <w:rPr>
      <w:rFonts w:cs="Mangal"/>
    </w:rPr>
  </w:style>
  <w:style w:type="character" w:customStyle="1" w:styleId="En-tteCar">
    <w:name w:val="En-tête Car"/>
    <w:basedOn w:val="Policepardfaut"/>
    <w:link w:val="En-tte"/>
    <w:uiPriority w:val="99"/>
    <w:rsid w:val="00EB568B"/>
    <w:rPr>
      <w:rFonts w:eastAsia="WenQuanYi Micro Hei" w:cs="Mangal"/>
      <w:kern w:val="1"/>
      <w:szCs w:val="24"/>
      <w:lang w:eastAsia="zh-CN" w:bidi="hi-IN"/>
    </w:rPr>
  </w:style>
  <w:style w:type="paragraph" w:styleId="Pieddepage">
    <w:name w:val="footer"/>
    <w:basedOn w:val="Normal"/>
    <w:link w:val="PieddepageCar"/>
    <w:uiPriority w:val="99"/>
    <w:unhideWhenUsed/>
    <w:rsid w:val="00EB568B"/>
    <w:pPr>
      <w:tabs>
        <w:tab w:val="center" w:pos="4536"/>
        <w:tab w:val="right" w:pos="9072"/>
      </w:tabs>
      <w:spacing w:before="0"/>
    </w:pPr>
    <w:rPr>
      <w:rFonts w:cs="Mangal"/>
    </w:rPr>
  </w:style>
  <w:style w:type="character" w:customStyle="1" w:styleId="PieddepageCar">
    <w:name w:val="Pied de page Car"/>
    <w:basedOn w:val="Policepardfaut"/>
    <w:link w:val="Pieddepage"/>
    <w:uiPriority w:val="99"/>
    <w:rsid w:val="00EB568B"/>
    <w:rPr>
      <w:rFonts w:eastAsia="WenQuanYi Micro Hei" w:cs="Mangal"/>
      <w:kern w:val="1"/>
      <w:szCs w:val="24"/>
      <w:lang w:eastAsia="zh-CN" w:bidi="hi-IN"/>
    </w:rPr>
  </w:style>
  <w:style w:type="character" w:styleId="Accentuation">
    <w:name w:val="Emphasis"/>
    <w:basedOn w:val="Policepardfaut"/>
    <w:uiPriority w:val="20"/>
    <w:qFormat/>
    <w:rsid w:val="002C40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3B18-AFA2-4D8C-8C86-803860F8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1542</Words>
  <Characters>8486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Grégory Gabriel</cp:lastModifiedBy>
  <cp:revision>3</cp:revision>
  <cp:lastPrinted>2018-01-24T16:53:00Z</cp:lastPrinted>
  <dcterms:created xsi:type="dcterms:W3CDTF">2019-04-05T10:32:00Z</dcterms:created>
  <dcterms:modified xsi:type="dcterms:W3CDTF">2019-04-05T10:40:00Z</dcterms:modified>
</cp:coreProperties>
</file>