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4D" w:rsidRDefault="00B65C8F">
      <w:pPr>
        <w:pStyle w:val="En-tte1"/>
        <w:tabs>
          <w:tab w:val="left" w:pos="3686"/>
        </w:tabs>
      </w:pPr>
      <w:bookmarkStart w:id="0" w:name="_GoBack"/>
      <w:bookmarkEnd w:id="0"/>
      <w:r>
        <w:rPr>
          <w:noProof/>
          <w:lang w:eastAsia="fr-FR"/>
        </w:rPr>
        <w:drawing>
          <wp:inline distT="0" distB="0" distL="0" distR="0">
            <wp:extent cx="714375" cy="971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7B3E4D" w:rsidRDefault="00B65C8F">
      <w:pPr>
        <w:pStyle w:val="En-tte1"/>
        <w:tabs>
          <w:tab w:val="left" w:pos="3686"/>
        </w:tabs>
        <w:jc w:val="center"/>
      </w:pPr>
      <w:r>
        <w:rPr>
          <w:b/>
          <w:bCs/>
          <w:szCs w:val="24"/>
        </w:rPr>
        <w:t>FICHE DE POSTE</w:t>
      </w:r>
    </w:p>
    <w:p w:rsidR="007B3E4D" w:rsidRDefault="007B3E4D">
      <w:pPr>
        <w:pStyle w:val="Standard"/>
        <w:spacing w:after="0"/>
      </w:pPr>
    </w:p>
    <w:tbl>
      <w:tblPr>
        <w:tblW w:w="0" w:type="auto"/>
        <w:tblInd w:w="1"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6313"/>
        <w:gridCol w:w="139"/>
        <w:gridCol w:w="3973"/>
      </w:tblGrid>
      <w:tr w:rsidR="007B3E4D">
        <w:tc>
          <w:tcPr>
            <w:tcW w:w="6378" w:type="dxa"/>
            <w:tcBorders>
              <w:top w:val="single" w:sz="2" w:space="0" w:color="000001"/>
              <w:left w:val="single" w:sz="2" w:space="0" w:color="000001"/>
              <w:bottom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sz w:val="20"/>
              </w:rPr>
              <w:t>Intitulé du poste</w:t>
            </w:r>
            <w:r>
              <w:rPr>
                <w:b/>
                <w:sz w:val="20"/>
              </w:rPr>
              <w:t xml:space="preserve"> :</w:t>
            </w:r>
            <w:r>
              <w:rPr>
                <w:sz w:val="20"/>
              </w:rPr>
              <w:t xml:space="preserve"> </w:t>
            </w:r>
            <w:r>
              <w:rPr>
                <w:b/>
                <w:sz w:val="20"/>
              </w:rPr>
              <w:t>chef adjoint du département</w:t>
            </w:r>
            <w:r w:rsidR="00357CCD">
              <w:rPr>
                <w:b/>
                <w:sz w:val="20"/>
              </w:rPr>
              <w:t xml:space="preserve"> des affaires budgétaires et de la synthèse</w:t>
            </w:r>
          </w:p>
        </w:tc>
        <w:tc>
          <w:tcPr>
            <w:tcW w:w="141" w:type="dxa"/>
            <w:tcBorders>
              <w:left w:val="single" w:sz="2" w:space="0" w:color="000001"/>
            </w:tcBorders>
            <w:shd w:val="clear" w:color="auto" w:fill="FFFFFF"/>
            <w:tcMar>
              <w:top w:w="0" w:type="dxa"/>
              <w:left w:w="0" w:type="dxa"/>
              <w:bottom w:w="0" w:type="dxa"/>
              <w:right w:w="0" w:type="dxa"/>
            </w:tcMar>
          </w:tcPr>
          <w:p w:rsidR="007B3E4D" w:rsidRDefault="007B3E4D">
            <w:pPr>
              <w:pStyle w:val="Contenudetableau"/>
              <w:spacing w:after="0"/>
            </w:pPr>
          </w:p>
        </w:tc>
        <w:tc>
          <w:tcPr>
            <w:tcW w:w="401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sz w:val="20"/>
              </w:rPr>
              <w:t>Catégorie A+</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sz w:val="20"/>
              </w:rPr>
              <w:t>Domaine(s) Fonctionnel(s) :</w:t>
            </w:r>
            <w:r>
              <w:rPr>
                <w:b/>
                <w:sz w:val="20"/>
              </w:rPr>
              <w:t xml:space="preserve"> administration générale</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sz w:val="20"/>
              </w:rPr>
              <w:t xml:space="preserve">Emploi(s) Type : </w:t>
            </w:r>
            <w:proofErr w:type="spellStart"/>
            <w:r>
              <w:rPr>
                <w:sz w:val="20"/>
                <w:shd w:val="clear" w:color="auto" w:fill="FFFF00"/>
              </w:rPr>
              <w:t>xxxx</w:t>
            </w:r>
            <w:proofErr w:type="spellEnd"/>
            <w:r>
              <w:rPr>
                <w:sz w:val="20"/>
              </w:rPr>
              <w:t xml:space="preserve">    </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rPr>
              <w:t>Localisation administrative et géographique / Affectation :</w:t>
            </w:r>
          </w:p>
          <w:p w:rsidR="007B3E4D" w:rsidRDefault="00B65C8F">
            <w:pPr>
              <w:pStyle w:val="Contenudetableau"/>
              <w:spacing w:after="0"/>
            </w:pPr>
            <w:r>
              <w:rPr>
                <w:sz w:val="20"/>
              </w:rPr>
              <w:t>Ministère de la culture et de la communication</w:t>
            </w:r>
          </w:p>
          <w:p w:rsidR="007B3E4D" w:rsidRDefault="00B65C8F">
            <w:pPr>
              <w:pStyle w:val="Contenudetableau"/>
              <w:spacing w:after="0"/>
            </w:pPr>
            <w:r>
              <w:rPr>
                <w:sz w:val="20"/>
              </w:rPr>
              <w:t>Secrétariat général / Service des affaires financières et générales / Département des affaires budgétaires et de la synthèse</w:t>
            </w:r>
          </w:p>
          <w:p w:rsidR="007B3E4D" w:rsidRDefault="00B65C8F">
            <w:pPr>
              <w:pStyle w:val="Contenudetableau"/>
              <w:spacing w:after="0"/>
            </w:pPr>
            <w:r>
              <w:rPr>
                <w:sz w:val="20"/>
              </w:rPr>
              <w:t>182, rue Saint-Honoré</w:t>
            </w:r>
            <w:r>
              <w:rPr>
                <w:sz w:val="20"/>
              </w:rPr>
              <w:br/>
              <w:t>75033 PARIS CEDEX 1</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ind w:right="-356"/>
            </w:pPr>
            <w:r>
              <w:rPr>
                <w:b/>
                <w:sz w:val="20"/>
              </w:rPr>
              <w:t>Missions et activités principales :</w:t>
            </w:r>
          </w:p>
          <w:p w:rsidR="007B3E4D" w:rsidRDefault="00B65C8F">
            <w:pPr>
              <w:pStyle w:val="Contenudetableau"/>
              <w:jc w:val="both"/>
            </w:pPr>
            <w:r>
              <w:rPr>
                <w:sz w:val="20"/>
              </w:rPr>
              <w:t>Au sein du service des affaires financières et générales, le département des affaires budgétaires et de la synthèse assume à titre principal les missions suivantes :</w:t>
            </w:r>
          </w:p>
          <w:p w:rsidR="007B3E4D" w:rsidRDefault="00B65C8F">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pour les opérateurs de recettes) ; pilotage des projections pluriannuelles ministérielles et identification des risques financiers et des mesures de couverture à l’échelle ministérielle ; coordination du processus d’élaboration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7B3E4D" w:rsidRDefault="00B65C8F" w:rsidP="00B65C8F">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7B3E4D" w:rsidRDefault="00B65C8F" w:rsidP="00B65C8F">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réserves, recyclages des crédits)</w:t>
            </w:r>
            <w:r w:rsidR="00267113">
              <w:rPr>
                <w:rFonts w:ascii="Times New Roman" w:hAnsi="Times New Roman"/>
              </w:rPr>
              <w:t xml:space="preserve"> </w:t>
            </w:r>
            <w:r>
              <w:rPr>
                <w:rFonts w:ascii="Times New Roman" w:hAnsi="Times New Roman"/>
              </w:rPr>
              <w:t xml:space="preserve">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7B3E4D" w:rsidRDefault="00B65C8F" w:rsidP="00B65C8F">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7B3E4D" w:rsidRDefault="00B65C8F" w:rsidP="00B65C8F">
            <w:pPr>
              <w:pStyle w:val="Standard"/>
              <w:tabs>
                <w:tab w:val="left" w:pos="762"/>
              </w:tabs>
              <w:suppressAutoHyphens w:val="0"/>
              <w:ind w:left="72" w:firstLine="72"/>
              <w:jc w:val="both"/>
              <w:textAlignment w:val="baseline"/>
              <w:rPr>
                <w:rFonts w:ascii="Times New Roman" w:hAnsi="Times New Roman"/>
              </w:rPr>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 xml:space="preserve">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w:t>
            </w:r>
            <w:r>
              <w:rPr>
                <w:rFonts w:ascii="Times New Roman" w:hAnsi="Times New Roman"/>
              </w:rPr>
              <w:lastRenderedPageBreak/>
              <w:t>diffusion des bonnes pratiques ; animation du réseau des opérateurs sur les questions administratives et financières en liaison avec les services et directions de tutelle et coordination des autres réseaux thématiques opérateurs.</w:t>
            </w:r>
          </w:p>
          <w:p w:rsidR="006439D7" w:rsidRDefault="006439D7" w:rsidP="006439D7">
            <w:pPr>
              <w:tabs>
                <w:tab w:val="left" w:pos="7655"/>
              </w:tabs>
              <w:jc w:val="both"/>
              <w:rPr>
                <w:rFonts w:ascii="Times New Roman" w:hAnsi="Times New Roman"/>
                <w:sz w:val="20"/>
              </w:rPr>
            </w:pPr>
            <w:r w:rsidRPr="00B11BA7">
              <w:rPr>
                <w:rFonts w:ascii="Times New Roman" w:hAnsi="Times New Roman"/>
                <w:sz w:val="20"/>
              </w:rPr>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7B3E4D" w:rsidRPr="00065C1E" w:rsidRDefault="00065C1E">
            <w:pPr>
              <w:pStyle w:val="Contenudetableau"/>
              <w:tabs>
                <w:tab w:val="left" w:pos="720"/>
              </w:tabs>
            </w:pPr>
            <w:r w:rsidRPr="00065C1E">
              <w:rPr>
                <w:rFonts w:cs="Times New Roman"/>
                <w:sz w:val="20"/>
              </w:rPr>
              <w:t>Au sein du département composé de 13 agents, dont le chef de département et le chef adjoint de département, le titulaire du poste</w:t>
            </w:r>
            <w:r w:rsidR="00B65C8F" w:rsidRPr="00065C1E">
              <w:rPr>
                <w:sz w:val="20"/>
              </w:rPr>
              <w:t xml:space="preserve"> exerce les missions </w:t>
            </w:r>
            <w:r w:rsidRPr="00065C1E">
              <w:rPr>
                <w:sz w:val="20"/>
              </w:rPr>
              <w:t>suivantes</w:t>
            </w:r>
            <w:r w:rsidR="00B65C8F" w:rsidRPr="00065C1E">
              <w:rPr>
                <w:sz w:val="20"/>
              </w:rPr>
              <w:t xml:space="preserve"> : </w:t>
            </w:r>
          </w:p>
          <w:p w:rsidR="007B3E4D" w:rsidRDefault="00B65C8F">
            <w:pPr>
              <w:pStyle w:val="Paragraphedeliste"/>
              <w:numPr>
                <w:ilvl w:val="0"/>
                <w:numId w:val="3"/>
              </w:numPr>
              <w:jc w:val="both"/>
            </w:pPr>
            <w:r>
              <w:rPr>
                <w:rFonts w:ascii="Times New Roman" w:hAnsi="Times New Roman"/>
                <w:b/>
              </w:rPr>
              <w:t xml:space="preserve">En tant que chef de département adjoint, il assiste le chef de département et assure, le cas échéant, l’intérim sur l’ensemble de son champ de compétences : </w:t>
            </w:r>
            <w:r>
              <w:rPr>
                <w:rFonts w:ascii="Times New Roman" w:hAnsi="Times New Roman"/>
              </w:rPr>
              <w:t xml:space="preserve">élaboration des lois de finances, suivi de la gestion budgétaire et de la programmation des crédits, travaux sur les processus et les procédures, animation du réseau financier ministériel, suivi des questions relatives à la doctrine et à l’exercice de la tutelle des opérateurs, </w:t>
            </w:r>
            <w:proofErr w:type="spellStart"/>
            <w:r>
              <w:rPr>
                <w:rFonts w:ascii="Times New Roman" w:hAnsi="Times New Roman"/>
              </w:rPr>
              <w:t>etc</w:t>
            </w:r>
            <w:proofErr w:type="spellEnd"/>
            <w:r>
              <w:rPr>
                <w:rFonts w:ascii="Times New Roman" w:hAnsi="Times New Roman"/>
              </w:rPr>
              <w:t xml:space="preserve"> ; </w:t>
            </w:r>
          </w:p>
          <w:p w:rsidR="007B3E4D" w:rsidRDefault="00B65C8F">
            <w:pPr>
              <w:pStyle w:val="Paragraphedeliste"/>
              <w:numPr>
                <w:ilvl w:val="0"/>
                <w:numId w:val="3"/>
              </w:numPr>
              <w:jc w:val="both"/>
            </w:pPr>
            <w:r>
              <w:rPr>
                <w:rFonts w:ascii="Times New Roman" w:hAnsi="Times New Roman"/>
                <w:b/>
              </w:rPr>
              <w:t>Il encadre fonctionnellement l’équipe :</w:t>
            </w:r>
            <w:r>
              <w:rPr>
                <w:rFonts w:ascii="Times New Roman" w:hAnsi="Times New Roman"/>
              </w:rPr>
              <w:t xml:space="preserve"> il contribue à l’organisation du travail du département, est responsable de la circulation de l’information et pilote les chantiers que le chef de département lui confie. Il assure un contrôle en liaison avec les adjoints au chef de département sur l’ensemble des documents produits par le département.</w:t>
            </w:r>
          </w:p>
          <w:p w:rsidR="007B3E4D" w:rsidRDefault="00B65C8F">
            <w:pPr>
              <w:pStyle w:val="Paragraphedeliste"/>
              <w:numPr>
                <w:ilvl w:val="0"/>
                <w:numId w:val="3"/>
              </w:numPr>
              <w:jc w:val="both"/>
            </w:pPr>
            <w:r>
              <w:rPr>
                <w:rFonts w:ascii="Times New Roman" w:hAnsi="Times New Roman"/>
                <w:b/>
              </w:rPr>
              <w:t>Il représente, en tant que de besoin, le ministère sur l’ensemble des champs budgétaires :</w:t>
            </w:r>
            <w:r>
              <w:rPr>
                <w:rFonts w:ascii="Times New Roman" w:hAnsi="Times New Roman"/>
              </w:rPr>
              <w:t xml:space="preserve"> Il assure la représentation du responsable de la fonction financière ministérielle ou du ministère sur les champs de compétence du département en réunion interministérielle, interservices ou au cabinet ; il en rédige alors les comptes rendus et en assure la diffusion.</w:t>
            </w:r>
          </w:p>
          <w:p w:rsidR="007B3E4D" w:rsidRDefault="00B65C8F">
            <w:pPr>
              <w:pStyle w:val="Standard"/>
              <w:jc w:val="both"/>
            </w:pPr>
            <w:r>
              <w:rPr>
                <w:rFonts w:ascii="Times New Roman" w:hAnsi="Times New Roman"/>
                <w:b/>
                <w:bCs/>
              </w:rPr>
              <w:t>Par ailleurs, le titulaire du poste est plus particulièrement en charge des dossiers suivants :</w:t>
            </w:r>
          </w:p>
          <w:p w:rsidR="007B3E4D" w:rsidRDefault="00B65C8F">
            <w:pPr>
              <w:pStyle w:val="Paragraphedeliste"/>
              <w:numPr>
                <w:ilvl w:val="0"/>
                <w:numId w:val="3"/>
              </w:numPr>
              <w:jc w:val="both"/>
            </w:pPr>
            <w:r>
              <w:rPr>
                <w:rFonts w:ascii="Times New Roman" w:hAnsi="Times New Roman"/>
                <w:b/>
              </w:rPr>
              <w:t>Il supervise les travaux sur le cycle de budgétisation :</w:t>
            </w:r>
            <w:r>
              <w:rPr>
                <w:rFonts w:ascii="Times New Roman" w:hAnsi="Times New Roman"/>
              </w:rPr>
              <w:t xml:space="preserve"> il architecture les dossiers de conférences budgétaires (conférence technique, de budgétisation et de répartition) et fiscale, en assure la constitution et en prépare les fiches à destination du secrétaire général, des directions générales et du cabinet.</w:t>
            </w:r>
          </w:p>
          <w:p w:rsidR="007B3E4D" w:rsidRDefault="00B65C8F">
            <w:pPr>
              <w:pStyle w:val="Paragraphedeliste"/>
              <w:numPr>
                <w:ilvl w:val="0"/>
                <w:numId w:val="3"/>
              </w:numPr>
              <w:jc w:val="both"/>
            </w:pPr>
            <w:r>
              <w:rPr>
                <w:rFonts w:ascii="Times New Roman" w:hAnsi="Times New Roman"/>
                <w:b/>
              </w:rPr>
              <w:t>Il propose le calendrier annuel des travaux ministériels de la fonction financière :</w:t>
            </w:r>
            <w:r>
              <w:rPr>
                <w:rFonts w:ascii="Times New Roman" w:hAnsi="Times New Roman"/>
              </w:rPr>
              <w:t xml:space="preserve"> dans le respect des macro-processus interministériels, des circulaires, des textes en vigueur, qu’ils soient ministériels (chartes de gestion) ou interministériels (décret GBCP, protocole de mise en œuvre du contrôle par le CBCM), il établit le calendrier annuel des travaux financiers du ministère sur l’ensemble des aspects de gestion et de budgétisation.</w:t>
            </w:r>
          </w:p>
          <w:p w:rsidR="007B3E4D" w:rsidRDefault="00B65C8F">
            <w:pPr>
              <w:pStyle w:val="Paragraphedeliste"/>
              <w:numPr>
                <w:ilvl w:val="0"/>
                <w:numId w:val="3"/>
              </w:numPr>
              <w:jc w:val="both"/>
            </w:pPr>
            <w:r>
              <w:rPr>
                <w:rFonts w:ascii="Times New Roman" w:hAnsi="Times New Roman"/>
                <w:b/>
              </w:rPr>
              <w:t xml:space="preserve">Il est le correspondant opérationnel des corps de contrôle et assure la coordination générale, notamment pour la Cour des Comptes, des relations avec ces corps : </w:t>
            </w:r>
            <w:r>
              <w:rPr>
                <w:rFonts w:ascii="Times New Roman" w:hAnsi="Times New Roman"/>
              </w:rPr>
              <w:t>suivi du calendrier et des réponses apportées aux questionnaires et demandes faites, coordination des services chargés de la rédaction des réponses.</w:t>
            </w:r>
          </w:p>
          <w:p w:rsidR="007B3E4D" w:rsidRDefault="00B65C8F">
            <w:pPr>
              <w:pStyle w:val="Paragraphedeliste"/>
              <w:numPr>
                <w:ilvl w:val="0"/>
                <w:numId w:val="3"/>
              </w:numPr>
              <w:jc w:val="both"/>
            </w:pPr>
            <w:r>
              <w:rPr>
                <w:rFonts w:ascii="Times New Roman" w:hAnsi="Times New Roman"/>
                <w:b/>
              </w:rPr>
              <w:t>Il assure le secrétariat du comité des responsables financiers, du collège des responsables de programme, ainsi que des réunions du réseau des DAF / SG des opérateurs :</w:t>
            </w:r>
            <w:r>
              <w:rPr>
                <w:rFonts w:ascii="Times New Roman" w:hAnsi="Times New Roman"/>
              </w:rPr>
              <w:t xml:space="preserve"> il prépare les ordres du jour de ces instances, en rédige les comptes rendus et s’assure de la mise en œuvre des décisions qui y sont prises. </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rPr>
              <w:t>Compétences principales mises en œuvre : (cotés sur 4 niveaux initié – pratique – maîtrise - expert)</w:t>
            </w:r>
          </w:p>
          <w:p w:rsidR="007B3E4D" w:rsidRDefault="00B65C8F">
            <w:pPr>
              <w:pStyle w:val="Contenudetableau"/>
              <w:spacing w:after="0"/>
            </w:pPr>
            <w:r>
              <w:rPr>
                <w:b/>
                <w:sz w:val="20"/>
                <w:u w:val="single"/>
              </w:rPr>
              <w:t>Compétences techniques :</w:t>
            </w:r>
          </w:p>
          <w:p w:rsidR="007B3E4D" w:rsidRDefault="008408DD">
            <w:pPr>
              <w:pStyle w:val="Standard"/>
              <w:suppressAutoHyphens w:val="0"/>
              <w:spacing w:after="0"/>
              <w:jc w:val="both"/>
              <w:textAlignment w:val="baseline"/>
            </w:pPr>
            <w:r>
              <w:rPr>
                <w:rFonts w:ascii="Times New Roman" w:hAnsi="Times New Roman"/>
              </w:rPr>
              <w:t xml:space="preserve">- maîtrise </w:t>
            </w:r>
            <w:r w:rsidR="00B65C8F">
              <w:rPr>
                <w:rFonts w:ascii="Times New Roman" w:hAnsi="Times New Roman"/>
              </w:rPr>
              <w:t>des finances publiques de l’Etat et des opérateurs (EPA, EPIC, EPSCT) ;</w:t>
            </w:r>
          </w:p>
          <w:p w:rsidR="007B3E4D" w:rsidRDefault="00B65C8F">
            <w:pPr>
              <w:pStyle w:val="Standard"/>
              <w:suppressAutoHyphens w:val="0"/>
              <w:spacing w:after="0"/>
              <w:jc w:val="both"/>
              <w:textAlignment w:val="baseline"/>
            </w:pPr>
            <w:r>
              <w:rPr>
                <w:rFonts w:ascii="Times New Roman" w:hAnsi="Times New Roman"/>
              </w:rPr>
              <w:t>- maîtrise des outils bureautiques (Microsoft Office et OpenOffice), intérêt pour les systèmes d’information financiers ;</w:t>
            </w:r>
          </w:p>
          <w:p w:rsidR="007B3E4D" w:rsidRDefault="00B65C8F">
            <w:pPr>
              <w:pStyle w:val="Standard"/>
              <w:suppressAutoHyphens w:val="0"/>
              <w:spacing w:after="0"/>
              <w:jc w:val="both"/>
              <w:textAlignment w:val="baseline"/>
            </w:pPr>
            <w:r>
              <w:rPr>
                <w:rFonts w:ascii="Times New Roman" w:hAnsi="Times New Roman"/>
              </w:rPr>
              <w:t>- une connaissance pratique du PGI Chorus serait appréciable.</w:t>
            </w:r>
          </w:p>
        </w:tc>
      </w:tr>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u w:val="single"/>
              </w:rPr>
              <w:t>Savoir-faire</w:t>
            </w:r>
          </w:p>
          <w:p w:rsidR="007B3E4D" w:rsidRDefault="00B65C8F">
            <w:pPr>
              <w:pStyle w:val="BodyTextIndent31"/>
              <w:spacing w:after="0"/>
              <w:ind w:left="0"/>
            </w:pPr>
            <w:r>
              <w:rPr>
                <w:rFonts w:ascii="Times New Roman" w:hAnsi="Times New Roman" w:cs="Times New Roman"/>
                <w:sz w:val="20"/>
                <w:szCs w:val="20"/>
              </w:rPr>
              <w:t>- rigueur du raisonnement et des analyses, capacité de synthèse ;</w:t>
            </w:r>
          </w:p>
          <w:p w:rsidR="007B3E4D" w:rsidRDefault="00B65C8F">
            <w:pPr>
              <w:pStyle w:val="Standard"/>
              <w:suppressAutoHyphens w:val="0"/>
              <w:spacing w:after="0"/>
              <w:jc w:val="both"/>
              <w:textAlignment w:val="baseline"/>
            </w:pPr>
            <w:r>
              <w:rPr>
                <w:rFonts w:ascii="Times New Roman" w:hAnsi="Times New Roman"/>
              </w:rPr>
              <w:t>- aisance orale et rédactionnelle indispensable ;</w:t>
            </w:r>
          </w:p>
          <w:p w:rsidR="007B3E4D" w:rsidRDefault="00B65C8F">
            <w:pPr>
              <w:pStyle w:val="Standard"/>
              <w:suppressAutoHyphens w:val="0"/>
              <w:spacing w:after="0"/>
              <w:jc w:val="both"/>
              <w:textAlignment w:val="baseline"/>
            </w:pPr>
            <w:r>
              <w:rPr>
                <w:rFonts w:ascii="Times New Roman" w:hAnsi="Times New Roman"/>
              </w:rPr>
              <w:t>- capacité d’analyse et de proposition pour la conduite de projets sur les nouveaux processus budgétaires et financiers ;</w:t>
            </w:r>
          </w:p>
          <w:p w:rsidR="007B3E4D" w:rsidRDefault="00B65C8F">
            <w:pPr>
              <w:pStyle w:val="Standard"/>
              <w:suppressAutoHyphens w:val="0"/>
              <w:spacing w:after="0"/>
              <w:jc w:val="both"/>
              <w:textAlignment w:val="baseline"/>
            </w:pPr>
            <w:r>
              <w:rPr>
                <w:rFonts w:ascii="Times New Roman" w:hAnsi="Times New Roman"/>
              </w:rPr>
              <w:t>- sens de l’organisation ;</w:t>
            </w:r>
          </w:p>
        </w:tc>
      </w:tr>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u w:val="single"/>
              </w:rPr>
              <w:t>Savoir-être (compétences comportementales)</w:t>
            </w:r>
          </w:p>
          <w:p w:rsidR="007B3E4D" w:rsidRDefault="00B65C8F">
            <w:pPr>
              <w:pStyle w:val="BodyTextIndent31"/>
              <w:spacing w:after="0"/>
              <w:ind w:left="0"/>
            </w:pPr>
            <w:r>
              <w:rPr>
                <w:rFonts w:ascii="Times New Roman" w:hAnsi="Times New Roman" w:cs="Times New Roman"/>
                <w:sz w:val="20"/>
                <w:szCs w:val="20"/>
              </w:rPr>
              <w:t>- aptitude à appréhender des environnements complexes et assurer la coordination ;</w:t>
            </w:r>
          </w:p>
          <w:p w:rsidR="007B3E4D" w:rsidRDefault="00B65C8F">
            <w:pPr>
              <w:pStyle w:val="Standard"/>
              <w:suppressAutoHyphens w:val="0"/>
              <w:spacing w:after="0"/>
              <w:jc w:val="both"/>
              <w:textAlignment w:val="baseline"/>
            </w:pPr>
            <w:r>
              <w:rPr>
                <w:rFonts w:ascii="Times New Roman" w:hAnsi="Times New Roman"/>
              </w:rPr>
              <w:t>- rigueur, sens de l’organisation et de l’analyse, force de proposition ;</w:t>
            </w:r>
          </w:p>
          <w:p w:rsidR="007B3E4D" w:rsidRDefault="00B65C8F">
            <w:pPr>
              <w:pStyle w:val="BodyTextIndent31"/>
              <w:spacing w:after="0"/>
              <w:ind w:left="0"/>
            </w:pPr>
            <w:r>
              <w:rPr>
                <w:rFonts w:ascii="Times New Roman" w:hAnsi="Times New Roman" w:cs="Times New Roman"/>
                <w:sz w:val="20"/>
                <w:szCs w:val="20"/>
              </w:rPr>
              <w:t>- réactivité et capacité d’adaptation aux fluctuations de la charge de travail ;</w:t>
            </w:r>
          </w:p>
          <w:p w:rsidR="007B3E4D" w:rsidRDefault="00B65C8F">
            <w:pPr>
              <w:pStyle w:val="BodyTextIndent31"/>
              <w:spacing w:after="0"/>
              <w:ind w:left="0"/>
            </w:pPr>
            <w:r>
              <w:rPr>
                <w:rFonts w:ascii="Times New Roman" w:hAnsi="Times New Roman" w:cs="Times New Roman"/>
                <w:sz w:val="20"/>
                <w:szCs w:val="20"/>
              </w:rPr>
              <w:t>- sens du contact, capacité d’écoute et aptitude à encadrer une équipe ;</w:t>
            </w:r>
          </w:p>
          <w:p w:rsidR="007B3E4D" w:rsidRDefault="00B65C8F">
            <w:pPr>
              <w:pStyle w:val="BodyTextIndent31"/>
              <w:spacing w:after="0"/>
              <w:ind w:left="0"/>
            </w:pPr>
            <w:r>
              <w:rPr>
                <w:rFonts w:ascii="Times New Roman" w:hAnsi="Times New Roman" w:cs="Times New Roman"/>
                <w:sz w:val="20"/>
                <w:szCs w:val="20"/>
              </w:rPr>
              <w:t>- autonomie, capacité d’adaptation et d’initiative ;</w:t>
            </w:r>
          </w:p>
          <w:p w:rsidR="007B3E4D" w:rsidRDefault="00B65C8F">
            <w:pPr>
              <w:pStyle w:val="Standard"/>
              <w:suppressAutoHyphens w:val="0"/>
              <w:spacing w:after="0"/>
              <w:jc w:val="both"/>
              <w:textAlignment w:val="baseline"/>
            </w:pPr>
            <w:r>
              <w:rPr>
                <w:rFonts w:ascii="Times New Roman" w:hAnsi="Times New Roman"/>
              </w:rPr>
              <w:t>- capacité de synthèse et de création de consensus.</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rsidP="00357CCD">
            <w:pPr>
              <w:pStyle w:val="Contenudetableau"/>
              <w:spacing w:after="0"/>
            </w:pPr>
            <w:r>
              <w:rPr>
                <w:b/>
                <w:sz w:val="20"/>
                <w:u w:val="single"/>
              </w:rPr>
              <w:t xml:space="preserve">Environnement professionnel </w:t>
            </w:r>
            <w:proofErr w:type="gramStart"/>
            <w:r>
              <w:rPr>
                <w:b/>
                <w:sz w:val="20"/>
                <w:u w:val="single"/>
              </w:rPr>
              <w:t>:</w:t>
            </w:r>
            <w:proofErr w:type="gramEnd"/>
            <w:r>
              <w:rPr>
                <w:sz w:val="20"/>
              </w:rPr>
              <w:br/>
            </w:r>
            <w:r>
              <w:rPr>
                <w:b/>
                <w:i/>
                <w:sz w:val="20"/>
              </w:rPr>
              <w:t xml:space="preserve">Liaisons hiérarchiques : </w:t>
            </w:r>
          </w:p>
          <w:p w:rsidR="007B3E4D" w:rsidRDefault="00B65C8F">
            <w:pPr>
              <w:pStyle w:val="Contenudetableau"/>
              <w:tabs>
                <w:tab w:val="left" w:pos="485"/>
              </w:tabs>
              <w:suppressAutoHyphens w:val="0"/>
              <w:spacing w:after="0"/>
              <w:ind w:right="5"/>
            </w:pPr>
            <w:r>
              <w:rPr>
                <w:rFonts w:eastAsia="Times New Roman"/>
                <w:sz w:val="20"/>
              </w:rPr>
              <w:t>Chef du département</w:t>
            </w:r>
          </w:p>
          <w:p w:rsidR="007B3E4D" w:rsidRDefault="007B3E4D">
            <w:pPr>
              <w:pStyle w:val="Contenudetableau"/>
              <w:tabs>
                <w:tab w:val="left" w:pos="485"/>
              </w:tabs>
              <w:suppressAutoHyphens w:val="0"/>
              <w:spacing w:after="0"/>
              <w:ind w:right="5"/>
            </w:pPr>
          </w:p>
          <w:p w:rsidR="007B3E4D" w:rsidRDefault="00B65C8F">
            <w:pPr>
              <w:pStyle w:val="Contenudetableau"/>
              <w:tabs>
                <w:tab w:val="left" w:pos="485"/>
              </w:tabs>
              <w:suppressAutoHyphens w:val="0"/>
              <w:spacing w:after="0"/>
              <w:ind w:right="5"/>
            </w:pPr>
            <w:r>
              <w:rPr>
                <w:b/>
                <w:i/>
                <w:sz w:val="20"/>
              </w:rPr>
              <w:t xml:space="preserve">Liaisons fonctionnelles : </w:t>
            </w:r>
          </w:p>
          <w:p w:rsidR="007B3E4D" w:rsidRDefault="00B65C8F">
            <w:pPr>
              <w:pStyle w:val="Contenudetableau"/>
              <w:tabs>
                <w:tab w:val="left" w:pos="485"/>
              </w:tabs>
              <w:suppressAutoHyphens w:val="0"/>
              <w:spacing w:after="0"/>
              <w:ind w:right="5"/>
            </w:pPr>
            <w:r>
              <w:rPr>
                <w:rFonts w:eastAsia="Times New Roman"/>
                <w:sz w:val="20"/>
              </w:rPr>
              <w:t xml:space="preserve">Ensemble des services financiers du ministère en administration centrale et déconcentrée ; secrétaires généraux de programme, département de l’action territoriale ; autres services du Secrétariat général ; cabinet ; services du CBCM ; ministère chargé du </w:t>
            </w:r>
            <w:r>
              <w:rPr>
                <w:rFonts w:eastAsia="Times New Roman"/>
                <w:sz w:val="20"/>
              </w:rPr>
              <w:lastRenderedPageBreak/>
              <w:t>budget ; assemblées parlementaires.</w:t>
            </w:r>
          </w:p>
        </w:tc>
      </w:tr>
    </w:tbl>
    <w:p w:rsidR="007B3E4D" w:rsidRDefault="007B3E4D">
      <w:pPr>
        <w:pStyle w:val="Standard"/>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rPr>
              <w:t xml:space="preserve">Perspectives d'évolution : </w:t>
            </w:r>
          </w:p>
          <w:p w:rsidR="007B3E4D" w:rsidRDefault="00B65C8F">
            <w:pPr>
              <w:pStyle w:val="Contenudetableau"/>
              <w:spacing w:after="0"/>
            </w:pPr>
            <w:r>
              <w:rPr>
                <w:sz w:val="20"/>
              </w:rPr>
              <w:t xml:space="preserve">Le titulaire du poste a vocation à évoluer vers les fonctions de chef de département. </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rPr>
              <w:t>Spécificités du poste / Contraintes / Sujétions :</w:t>
            </w:r>
          </w:p>
          <w:p w:rsidR="007B3E4D" w:rsidRDefault="00B65C8F">
            <w:pPr>
              <w:pStyle w:val="NormalWeb"/>
              <w:spacing w:before="0" w:after="0"/>
            </w:pPr>
            <w:r>
              <w:rPr>
                <w:sz w:val="20"/>
                <w:szCs w:val="20"/>
              </w:rPr>
              <w:t>La part fonction du poste est cotée 4 dans le cadre de la PFR.</w:t>
            </w:r>
          </w:p>
        </w:tc>
      </w:tr>
    </w:tbl>
    <w:p w:rsidR="007B3E4D" w:rsidRDefault="007B3E4D">
      <w:pPr>
        <w:pStyle w:val="Contenudetableau"/>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spacing w:after="0"/>
            </w:pPr>
            <w:r>
              <w:rPr>
                <w:b/>
                <w:sz w:val="20"/>
              </w:rPr>
              <w:t xml:space="preserve">Profil du candidat recherché (le cas échéant) : </w:t>
            </w:r>
          </w:p>
          <w:p w:rsidR="007B3E4D" w:rsidRDefault="00B65C8F">
            <w:pPr>
              <w:pStyle w:val="NormalWeb"/>
              <w:spacing w:before="0" w:after="0"/>
            </w:pPr>
            <w:r>
              <w:rPr>
                <w:sz w:val="20"/>
                <w:szCs w:val="20"/>
              </w:rPr>
              <w:t>Administrateur civil</w:t>
            </w:r>
          </w:p>
        </w:tc>
      </w:tr>
    </w:tbl>
    <w:p w:rsidR="007B3E4D" w:rsidRDefault="007B3E4D">
      <w:pPr>
        <w:pStyle w:val="Standard"/>
        <w:spacing w:after="0"/>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4A0" w:firstRow="1" w:lastRow="0" w:firstColumn="1" w:lastColumn="0" w:noHBand="0" w:noVBand="1"/>
      </w:tblPr>
      <w:tblGrid>
        <w:gridCol w:w="10425"/>
      </w:tblGrid>
      <w:tr w:rsidR="007B3E4D">
        <w:tc>
          <w:tcPr>
            <w:tcW w:w="105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7B3E4D" w:rsidRDefault="00B65C8F">
            <w:pPr>
              <w:pStyle w:val="Contenudetableau"/>
            </w:pPr>
            <w:r>
              <w:rPr>
                <w:b/>
                <w:sz w:val="20"/>
              </w:rPr>
              <w:t>Qui contacter ?</w:t>
            </w:r>
          </w:p>
          <w:p w:rsidR="007B3E4D" w:rsidRDefault="00B65C8F" w:rsidP="00357CCD">
            <w:pPr>
              <w:pStyle w:val="Standard"/>
              <w:spacing w:after="0"/>
            </w:pPr>
            <w:r>
              <w:rPr>
                <w:rFonts w:ascii="Times New Roman" w:hAnsi="Times New Roman"/>
              </w:rPr>
              <w:t xml:space="preserve">Arnaud </w:t>
            </w:r>
            <w:proofErr w:type="spellStart"/>
            <w:r>
              <w:rPr>
                <w:rFonts w:ascii="Times New Roman" w:hAnsi="Times New Roman"/>
              </w:rPr>
              <w:t>Roffignon</w:t>
            </w:r>
            <w:proofErr w:type="spellEnd"/>
            <w:r>
              <w:rPr>
                <w:rFonts w:ascii="Times New Roman" w:hAnsi="Times New Roman"/>
              </w:rPr>
              <w:t xml:space="preserve">, chef du service des affaires financières et générales  01 40 15 84 03 </w:t>
            </w:r>
            <w:hyperlink r:id="rId6">
              <w:r>
                <w:rPr>
                  <w:rStyle w:val="LienInternet"/>
                  <w:rFonts w:ascii="Times New Roman" w:hAnsi="Times New Roman"/>
                </w:rPr>
                <w:t>arnaud.roffignon@culture.gouv.fr</w:t>
              </w:r>
            </w:hyperlink>
            <w:r>
              <w:rPr>
                <w:rFonts w:ascii="Times New Roman" w:hAnsi="Times New Roman"/>
              </w:rPr>
              <w:t xml:space="preserve"> </w:t>
            </w:r>
          </w:p>
          <w:p w:rsidR="007B3E4D" w:rsidRDefault="00B65C8F" w:rsidP="00B65C8F">
            <w:pPr>
              <w:pStyle w:val="Standard"/>
            </w:pPr>
            <w:r>
              <w:rPr>
                <w:rFonts w:ascii="Times New Roman" w:hAnsi="Times New Roman"/>
              </w:rPr>
              <w:t xml:space="preserve">Francis Steinbock, chef du bureau des opérateurs – préfigurateur du </w:t>
            </w:r>
            <w:r w:rsidRPr="00B65C8F">
              <w:rPr>
                <w:rFonts w:ascii="Times New Roman" w:hAnsi="Times New Roman"/>
              </w:rPr>
              <w:t>département des affaires budgétaires et de la synthèse</w:t>
            </w:r>
            <w:r>
              <w:rPr>
                <w:rFonts w:ascii="Times New Roman" w:hAnsi="Times New Roman"/>
              </w:rPr>
              <w:t xml:space="preserve">   01 40 15 84 24 </w:t>
            </w:r>
            <w:hyperlink r:id="rId7">
              <w:r w:rsidRPr="00B65C8F">
                <w:rPr>
                  <w:rFonts w:ascii="Times New Roman" w:hAnsi="Times New Roman" w:cs="Times New Roman"/>
                </w:rPr>
                <w:t>francis.steinbock@culture.gouv.fr</w:t>
              </w:r>
            </w:hyperlink>
            <w:r>
              <w:rPr>
                <w:rFonts w:ascii="Times New Roman" w:hAnsi="Times New Roman"/>
              </w:rPr>
              <w:t xml:space="preserve"> </w:t>
            </w:r>
          </w:p>
        </w:tc>
      </w:tr>
    </w:tbl>
    <w:p w:rsidR="007B3E4D" w:rsidRDefault="00B65C8F">
      <w:pPr>
        <w:pStyle w:val="Contenudetableau"/>
      </w:pPr>
      <w:r>
        <w:rPr>
          <w:sz w:val="20"/>
        </w:rPr>
        <w:t>Date de création de la fiche de poste : 01/03/2014</w:t>
      </w:r>
    </w:p>
    <w:sectPr w:rsidR="007B3E4D">
      <w:pgSz w:w="11906" w:h="16838"/>
      <w:pgMar w:top="397" w:right="737" w:bottom="397" w:left="73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2F31"/>
    <w:multiLevelType w:val="multilevel"/>
    <w:tmpl w:val="64826FE4"/>
    <w:lvl w:ilvl="0">
      <w:start w:val="1"/>
      <w:numFmt w:val="none"/>
      <w:pStyle w:val="Titre6"/>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8992D69"/>
    <w:multiLevelType w:val="multilevel"/>
    <w:tmpl w:val="8EBC2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C7632B"/>
    <w:multiLevelType w:val="multilevel"/>
    <w:tmpl w:val="608A0E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E794212"/>
    <w:multiLevelType w:val="multilevel"/>
    <w:tmpl w:val="0220E69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4D"/>
    <w:rsid w:val="00065C1E"/>
    <w:rsid w:val="00267113"/>
    <w:rsid w:val="00357CCD"/>
    <w:rsid w:val="006439D7"/>
    <w:rsid w:val="007B3E4D"/>
    <w:rsid w:val="008408DD"/>
    <w:rsid w:val="00A37DB6"/>
    <w:rsid w:val="00B65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EFAD4-51F6-4592-84B1-BE0D7877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Corpsdetexte"/>
    <w:pPr>
      <w:keepNext/>
      <w:widowControl w:val="0"/>
      <w:numPr>
        <w:numId w:val="1"/>
      </w:numPr>
      <w:ind w:left="2552" w:right="1134" w:firstLine="0"/>
      <w:jc w:val="center"/>
      <w:outlineLvl w:val="5"/>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line="256" w:lineRule="auto"/>
    </w:pPr>
    <w:rPr>
      <w:rFonts w:ascii="Arial" w:eastAsia="Times New Roman" w:hAnsi="Arial" w:cs="Arial"/>
      <w:sz w:val="20"/>
      <w:szCs w:val="20"/>
      <w:lang w:eastAsia="zh-CN"/>
    </w:rPr>
  </w:style>
  <w:style w:type="character" w:customStyle="1" w:styleId="WW8Num3z0">
    <w:name w:val="WW8Num3z0"/>
    <w:rPr>
      <w:rFonts w:ascii="Arial" w:eastAsia="Lucida Sans Unicode" w:hAnsi="Arial" w:cs="Arial"/>
    </w:rPr>
  </w:style>
  <w:style w:type="character" w:customStyle="1" w:styleId="Policepardfaut1">
    <w:name w:val="Police par défaut1"/>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2">
    <w:name w:val="Police par défaut2"/>
  </w:style>
  <w:style w:type="character" w:customStyle="1" w:styleId="WW-Policepardfaut">
    <w:name w:val="WW-Police par défaut"/>
  </w:style>
  <w:style w:type="character" w:customStyle="1" w:styleId="WW8Num1z0">
    <w:name w:val="WW8Num1z0"/>
    <w:rPr>
      <w:rFonts w:ascii="Arial" w:hAnsi="Arial" w:cs="Arial"/>
      <w:sz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Policepardfaut1">
    <w:name w:val="WW-Police par défau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1">
    <w:name w:val="WW8Num3z1"/>
    <w:rPr>
      <w:rFonts w:ascii="Courier New" w:hAnsi="Courier New"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LienInternet">
    <w:name w:val="Lien Internet"/>
    <w:rPr>
      <w:color w:val="0000FF"/>
      <w:u w:val="single"/>
      <w:lang w:val="fr-FR" w:eastAsia="fr-FR" w:bidi="fr-FR"/>
    </w:rPr>
  </w:style>
  <w:style w:type="character" w:customStyle="1" w:styleId="ListLabel1">
    <w:name w:val="ListLabel 1"/>
    <w:rPr>
      <w:rFonts w:cs="Arial"/>
    </w:rPr>
  </w:style>
  <w:style w:type="paragraph" w:styleId="Titre">
    <w:name w:val="Title"/>
    <w:basedOn w:val="Standard"/>
    <w:next w:val="Corpsdetexte"/>
    <w:pPr>
      <w:keepNext/>
      <w:spacing w:before="240" w:after="120"/>
    </w:pPr>
    <w:rPr>
      <w:rFonts w:ascii="Liberation Sans" w:eastAsia="Microsoft YaHei" w:hAnsi="Liberation Sans" w:cs="Mangal"/>
      <w:sz w:val="28"/>
      <w:szCs w:val="28"/>
    </w:rPr>
  </w:style>
  <w:style w:type="paragraph" w:styleId="Corpsdetexte">
    <w:name w:val="Body Text"/>
    <w:basedOn w:val="Standard"/>
    <w:pPr>
      <w:spacing w:after="120"/>
    </w:pPr>
  </w:style>
  <w:style w:type="paragraph" w:styleId="Liste">
    <w:name w:val="List"/>
    <w:basedOn w:val="Corpsdetexte"/>
    <w:rPr>
      <w:rFonts w:ascii="Liberation Sans" w:hAnsi="Liberation Sans" w:cs="Mangal"/>
    </w:rPr>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ascii="Liberation Sans" w:hAnsi="Liberation Sans" w:cs="Mangal"/>
    </w:rPr>
  </w:style>
  <w:style w:type="paragraph" w:customStyle="1" w:styleId="Titre2">
    <w:name w:val="Titre2"/>
    <w:basedOn w:val="Standard"/>
    <w:pPr>
      <w:keepNext/>
      <w:spacing w:before="240" w:after="120"/>
    </w:pPr>
    <w:rPr>
      <w:rFonts w:eastAsia="Lucida Sans Unicode"/>
      <w:sz w:val="28"/>
      <w:szCs w:val="28"/>
    </w:rPr>
  </w:style>
  <w:style w:type="paragraph" w:customStyle="1" w:styleId="Rpertoire">
    <w:name w:val="Répertoire"/>
    <w:basedOn w:val="Standard"/>
    <w:pPr>
      <w:suppressLineNumbers/>
    </w:pPr>
  </w:style>
  <w:style w:type="paragraph" w:customStyle="1" w:styleId="Titre1">
    <w:name w:val="Titre1"/>
    <w:basedOn w:val="Standard"/>
    <w:pPr>
      <w:keepNext/>
      <w:spacing w:before="240" w:after="120"/>
    </w:pPr>
    <w:rPr>
      <w:rFonts w:eastAsia="Lucida Sans Unicode"/>
      <w:sz w:val="28"/>
      <w:szCs w:val="28"/>
    </w:rPr>
  </w:style>
  <w:style w:type="paragraph" w:customStyle="1" w:styleId="Lgende1">
    <w:name w:val="Légende1"/>
    <w:basedOn w:val="Standard"/>
    <w:pPr>
      <w:suppressLineNumbers/>
      <w:spacing w:before="120" w:after="120"/>
    </w:pPr>
    <w:rPr>
      <w:i/>
      <w:iCs/>
      <w:sz w:val="24"/>
      <w:szCs w:val="24"/>
    </w:rPr>
  </w:style>
  <w:style w:type="paragraph" w:customStyle="1" w:styleId="En-tte1">
    <w:name w:val="En-tête1"/>
    <w:basedOn w:val="Standard"/>
    <w:pPr>
      <w:widowControl w:val="0"/>
      <w:tabs>
        <w:tab w:val="center" w:pos="4818"/>
        <w:tab w:val="right" w:pos="9637"/>
      </w:tabs>
    </w:pPr>
    <w:rPr>
      <w:rFonts w:ascii="Times New Roman" w:eastAsia="Lucida Sans Unicode" w:hAnsi="Times New Roman"/>
      <w:sz w:val="24"/>
    </w:rPr>
  </w:style>
  <w:style w:type="paragraph" w:customStyle="1" w:styleId="Contenudetableau">
    <w:name w:val="Contenu de tableau"/>
    <w:basedOn w:val="Standard"/>
    <w:pPr>
      <w:widowControl w:val="0"/>
      <w:suppressLineNumbers/>
    </w:pPr>
    <w:rPr>
      <w:rFonts w:ascii="Times New Roman" w:eastAsia="Lucida Sans Unicode" w:hAnsi="Times New Roman"/>
      <w:sz w:val="24"/>
    </w:rPr>
  </w:style>
  <w:style w:type="paragraph" w:customStyle="1" w:styleId="Titredetableau">
    <w:name w:val="Titre de tableau"/>
    <w:basedOn w:val="Contenudetableau"/>
    <w:pPr>
      <w:jc w:val="center"/>
    </w:pPr>
    <w:rPr>
      <w:b/>
      <w:bCs/>
    </w:rPr>
  </w:style>
  <w:style w:type="paragraph" w:styleId="Textedebulles">
    <w:name w:val="Balloon Text"/>
    <w:basedOn w:val="Standard"/>
    <w:rPr>
      <w:rFonts w:ascii="Tahoma" w:hAnsi="Tahoma" w:cs="Tahoma"/>
      <w:sz w:val="16"/>
      <w:szCs w:val="16"/>
    </w:rPr>
  </w:style>
  <w:style w:type="paragraph" w:customStyle="1" w:styleId="Corpsdetexte21">
    <w:name w:val="Corps de texte 21"/>
    <w:basedOn w:val="Standard"/>
    <w:pPr>
      <w:spacing w:after="120" w:line="480" w:lineRule="auto"/>
    </w:pPr>
  </w:style>
  <w:style w:type="paragraph" w:customStyle="1" w:styleId="Textedebulles1">
    <w:name w:val="Texte de bulles1"/>
    <w:basedOn w:val="Standard"/>
    <w:rPr>
      <w:rFonts w:ascii="Tahoma" w:hAnsi="Tahoma" w:cs="Tahoma"/>
      <w:sz w:val="16"/>
      <w:szCs w:val="16"/>
    </w:rPr>
  </w:style>
  <w:style w:type="paragraph" w:styleId="NormalWeb">
    <w:name w:val="Normal (Web)"/>
    <w:basedOn w:val="Standard"/>
    <w:pPr>
      <w:suppressAutoHyphens w:val="0"/>
      <w:spacing w:before="28" w:after="119"/>
    </w:pPr>
    <w:rPr>
      <w:rFonts w:ascii="Times New Roman" w:hAnsi="Times New Roman"/>
      <w:color w:val="000000"/>
      <w:sz w:val="24"/>
      <w:szCs w:val="24"/>
      <w:lang w:eastAsia="fr-FR"/>
    </w:rPr>
  </w:style>
  <w:style w:type="paragraph" w:styleId="Paragraphedeliste">
    <w:name w:val="List Paragraph"/>
    <w:basedOn w:val="Standard"/>
    <w:pPr>
      <w:ind w:left="720"/>
      <w:contextualSpacing/>
    </w:pPr>
  </w:style>
  <w:style w:type="paragraph" w:customStyle="1" w:styleId="BodyTextIndent31">
    <w:name w:val="Body Text Indent 31"/>
    <w:basedOn w:val="Standar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is.steinbock@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aud.roffignon@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2</cp:revision>
  <cp:lastPrinted>2014-03-04T21:38:00Z</cp:lastPrinted>
  <dcterms:created xsi:type="dcterms:W3CDTF">2014-03-10T11:38:00Z</dcterms:created>
  <dcterms:modified xsi:type="dcterms:W3CDTF">2014-03-10T11:38:00Z</dcterms:modified>
</cp:coreProperties>
</file>