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DE" w:rsidRDefault="00F55768">
      <w:pPr>
        <w:pStyle w:val="En-tte"/>
        <w:tabs>
          <w:tab w:val="left" w:pos="3686"/>
        </w:tabs>
      </w:pPr>
      <w:bookmarkStart w:id="0" w:name="_GoBack"/>
      <w:bookmarkEnd w:id="0"/>
      <w:r>
        <w:rPr>
          <w:noProof/>
          <w:sz w:val="20"/>
          <w:lang w:eastAsia="fr-FR"/>
        </w:rPr>
        <w:drawing>
          <wp:inline distT="0" distB="0" distL="0" distR="0">
            <wp:extent cx="714375" cy="9721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714375" cy="972185"/>
                    </a:xfrm>
                    <a:prstGeom prst="rect">
                      <a:avLst/>
                    </a:prstGeom>
                    <a:noFill/>
                    <a:ln w="9525">
                      <a:noFill/>
                      <a:miter lim="800000"/>
                      <a:headEnd/>
                      <a:tailEnd/>
                    </a:ln>
                  </pic:spPr>
                </pic:pic>
              </a:graphicData>
            </a:graphic>
          </wp:inline>
        </w:drawing>
      </w:r>
      <w:r>
        <w:rPr>
          <w:sz w:val="20"/>
        </w:rPr>
        <w:tab/>
      </w:r>
      <w:r>
        <w:rPr>
          <w:b/>
          <w:bCs/>
          <w:sz w:val="20"/>
        </w:rPr>
        <w:t>FICHE DE POSTE</w:t>
      </w:r>
    </w:p>
    <w:p w:rsidR="002935DE" w:rsidRDefault="002935DE">
      <w:pPr>
        <w:pStyle w:val="Standard"/>
      </w:pPr>
    </w:p>
    <w:tbl>
      <w:tblPr>
        <w:tblW w:w="0" w:type="auto"/>
        <w:tblInd w:w="-7"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6317"/>
        <w:gridCol w:w="140"/>
        <w:gridCol w:w="3988"/>
      </w:tblGrid>
      <w:tr w:rsidR="002935DE">
        <w:tc>
          <w:tcPr>
            <w:tcW w:w="6379"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2935DE" w:rsidRDefault="00F55768" w:rsidP="0044214B">
            <w:pPr>
              <w:pStyle w:val="TableContents"/>
              <w:snapToGrid w:val="0"/>
              <w:spacing w:after="0"/>
            </w:pPr>
            <w:r>
              <w:rPr>
                <w:b/>
                <w:bCs/>
                <w:sz w:val="20"/>
              </w:rPr>
              <w:t>Intit</w:t>
            </w:r>
            <w:r w:rsidR="0044214B">
              <w:rPr>
                <w:b/>
                <w:bCs/>
                <w:sz w:val="20"/>
              </w:rPr>
              <w:t>ulé du poste : Chargé</w:t>
            </w:r>
            <w:r w:rsidR="00E84310">
              <w:rPr>
                <w:b/>
                <w:bCs/>
                <w:sz w:val="20"/>
              </w:rPr>
              <w:t>/ée</w:t>
            </w:r>
            <w:r w:rsidR="0044214B">
              <w:rPr>
                <w:b/>
                <w:bCs/>
                <w:sz w:val="20"/>
              </w:rPr>
              <w:t xml:space="preserve"> d’analyse</w:t>
            </w:r>
            <w:r>
              <w:rPr>
                <w:b/>
                <w:bCs/>
                <w:sz w:val="20"/>
              </w:rPr>
              <w:t xml:space="preserve"> budgétaire pour le</w:t>
            </w:r>
            <w:r w:rsidR="00353F30">
              <w:rPr>
                <w:b/>
                <w:bCs/>
                <w:sz w:val="20"/>
              </w:rPr>
              <w:t>s</w:t>
            </w:r>
            <w:r>
              <w:rPr>
                <w:b/>
                <w:bCs/>
                <w:sz w:val="20"/>
              </w:rPr>
              <w:t xml:space="preserve"> programme</w:t>
            </w:r>
            <w:r w:rsidR="00353F30">
              <w:rPr>
                <w:b/>
                <w:bCs/>
                <w:sz w:val="20"/>
              </w:rPr>
              <w:t>s</w:t>
            </w:r>
            <w:r>
              <w:rPr>
                <w:b/>
                <w:bCs/>
                <w:sz w:val="20"/>
              </w:rPr>
              <w:t xml:space="preserve"> 131 « Création » </w:t>
            </w:r>
            <w:r w:rsidR="00353F30">
              <w:rPr>
                <w:b/>
                <w:bCs/>
                <w:sz w:val="20"/>
              </w:rPr>
              <w:t xml:space="preserve">et 186 « recherche culturelle et culture scientifique » </w:t>
            </w:r>
          </w:p>
        </w:tc>
        <w:tc>
          <w:tcPr>
            <w:tcW w:w="142" w:type="dxa"/>
            <w:tcBorders>
              <w:left w:val="single" w:sz="2" w:space="0" w:color="000000"/>
            </w:tcBorders>
            <w:shd w:val="clear" w:color="auto" w:fill="auto"/>
            <w:tcMar>
              <w:top w:w="0" w:type="dxa"/>
              <w:left w:w="0" w:type="dxa"/>
              <w:bottom w:w="0" w:type="dxa"/>
              <w:right w:w="0" w:type="dxa"/>
            </w:tcMar>
          </w:tcPr>
          <w:p w:rsidR="002935DE" w:rsidRDefault="002935DE" w:rsidP="00497776">
            <w:pPr>
              <w:pStyle w:val="TableContents"/>
              <w:snapToGrid w:val="0"/>
              <w:spacing w:after="0"/>
            </w:pPr>
          </w:p>
        </w:tc>
        <w:tc>
          <w:tcPr>
            <w:tcW w:w="401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497776">
            <w:pPr>
              <w:pStyle w:val="TableContents"/>
              <w:snapToGrid w:val="0"/>
              <w:spacing w:after="0"/>
            </w:pPr>
            <w:r>
              <w:rPr>
                <w:b/>
                <w:sz w:val="20"/>
              </w:rPr>
              <w:t>Catégorie A – Attaché d’administration</w:t>
            </w:r>
            <w:r>
              <w:rPr>
                <w:b/>
                <w:sz w:val="20"/>
              </w:rPr>
              <w:br/>
            </w:r>
            <w:r>
              <w:rPr>
                <w:b/>
                <w:i/>
                <w:sz w:val="20"/>
              </w:rPr>
              <w:t xml:space="preserve">Ouvert aux contractuels </w:t>
            </w:r>
          </w:p>
        </w:tc>
      </w:tr>
    </w:tbl>
    <w:p w:rsidR="002935DE" w:rsidRDefault="002935DE" w:rsidP="00F55768">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2935DE">
        <w:tc>
          <w:tcPr>
            <w:tcW w:w="10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497776">
            <w:pPr>
              <w:pStyle w:val="TableContents"/>
              <w:snapToGrid w:val="0"/>
              <w:spacing w:after="0"/>
            </w:pPr>
            <w:r>
              <w:rPr>
                <w:sz w:val="20"/>
              </w:rPr>
              <w:t>Domaine(s) Fonctionnel(s) :</w:t>
            </w:r>
            <w:r>
              <w:rPr>
                <w:b/>
                <w:sz w:val="20"/>
              </w:rPr>
              <w:t xml:space="preserve"> administration générale</w:t>
            </w:r>
          </w:p>
        </w:tc>
      </w:tr>
    </w:tbl>
    <w:p w:rsidR="002935DE" w:rsidRDefault="002935DE" w:rsidP="00F55768">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2935DE">
        <w:tc>
          <w:tcPr>
            <w:tcW w:w="10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44214B">
            <w:pPr>
              <w:pStyle w:val="TableContents"/>
              <w:snapToGrid w:val="0"/>
              <w:spacing w:after="0"/>
            </w:pPr>
            <w:r>
              <w:rPr>
                <w:sz w:val="20"/>
              </w:rPr>
              <w:t xml:space="preserve">Emploi(s) Type : </w:t>
            </w:r>
            <w:r>
              <w:rPr>
                <w:b/>
                <w:sz w:val="20"/>
              </w:rPr>
              <w:t xml:space="preserve">Chargé d’analyse </w:t>
            </w:r>
            <w:r w:rsidR="0044214B">
              <w:rPr>
                <w:b/>
                <w:sz w:val="20"/>
              </w:rPr>
              <w:t>financière</w:t>
            </w:r>
            <w:r>
              <w:rPr>
                <w:b/>
                <w:sz w:val="20"/>
              </w:rPr>
              <w:t xml:space="preserve"> </w:t>
            </w:r>
            <w:r>
              <w:rPr>
                <w:sz w:val="20"/>
              </w:rPr>
              <w:t>(FPEGB03)</w:t>
            </w:r>
          </w:p>
        </w:tc>
      </w:tr>
    </w:tbl>
    <w:p w:rsidR="002935DE" w:rsidRDefault="002935DE" w:rsidP="00F55768">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2935DE">
        <w:tc>
          <w:tcPr>
            <w:tcW w:w="10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497776">
            <w:pPr>
              <w:pStyle w:val="TableContents"/>
              <w:snapToGrid w:val="0"/>
              <w:spacing w:after="0"/>
            </w:pPr>
            <w:r>
              <w:rPr>
                <w:b/>
                <w:sz w:val="20"/>
              </w:rPr>
              <w:t>Localisation administrative et géographique / Affectation :</w:t>
            </w:r>
          </w:p>
          <w:p w:rsidR="002935DE" w:rsidRDefault="00F55768" w:rsidP="00F55768">
            <w:pPr>
              <w:pStyle w:val="TableContents"/>
              <w:spacing w:after="0"/>
            </w:pPr>
            <w:r>
              <w:rPr>
                <w:sz w:val="20"/>
              </w:rPr>
              <w:t>Ministère de la culture et de la communication</w:t>
            </w:r>
          </w:p>
          <w:p w:rsidR="00497776" w:rsidRDefault="00F55768" w:rsidP="00497776">
            <w:pPr>
              <w:pStyle w:val="TableContents"/>
              <w:spacing w:after="0"/>
              <w:rPr>
                <w:sz w:val="20"/>
              </w:rPr>
            </w:pPr>
            <w:r>
              <w:rPr>
                <w:sz w:val="20"/>
              </w:rPr>
              <w:t xml:space="preserve">Secrétariat général – Service des affaires financières et générales / </w:t>
            </w:r>
            <w:r w:rsidR="00012856">
              <w:rPr>
                <w:sz w:val="20"/>
              </w:rPr>
              <w:t>département des affaires budgétaires et de la synthèse</w:t>
            </w:r>
          </w:p>
          <w:p w:rsidR="00464BD5" w:rsidRDefault="00F55768" w:rsidP="00464BD5">
            <w:pPr>
              <w:pStyle w:val="TableContents"/>
              <w:tabs>
                <w:tab w:val="left" w:pos="7665"/>
              </w:tabs>
              <w:spacing w:after="0"/>
              <w:rPr>
                <w:sz w:val="20"/>
              </w:rPr>
            </w:pPr>
            <w:r>
              <w:rPr>
                <w:sz w:val="20"/>
              </w:rPr>
              <w:t>182, rue Saint-Honoré</w:t>
            </w:r>
          </w:p>
          <w:p w:rsidR="002935DE" w:rsidRDefault="00F55768" w:rsidP="00464BD5">
            <w:pPr>
              <w:pStyle w:val="TableContents"/>
              <w:tabs>
                <w:tab w:val="left" w:pos="7665"/>
              </w:tabs>
              <w:spacing w:after="0"/>
            </w:pPr>
            <w:r>
              <w:rPr>
                <w:sz w:val="20"/>
              </w:rPr>
              <w:t>75033 PARIS CEDEX 1</w:t>
            </w:r>
          </w:p>
        </w:tc>
      </w:tr>
    </w:tbl>
    <w:p w:rsidR="002935DE" w:rsidRDefault="002935DE" w:rsidP="00F55768">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2935DE">
        <w:tc>
          <w:tcPr>
            <w:tcW w:w="10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497776">
            <w:pPr>
              <w:pStyle w:val="TableContents"/>
              <w:snapToGrid w:val="0"/>
              <w:spacing w:after="0"/>
              <w:ind w:right="-356"/>
            </w:pPr>
            <w:r>
              <w:rPr>
                <w:b/>
                <w:sz w:val="20"/>
              </w:rPr>
              <w:t>Missions et activités principales :</w:t>
            </w:r>
          </w:p>
          <w:p w:rsidR="00012856" w:rsidRPr="00CB7020" w:rsidRDefault="00012856" w:rsidP="00012856">
            <w:pPr>
              <w:pStyle w:val="Contenudetableau"/>
              <w:jc w:val="both"/>
              <w:rPr>
                <w:rFonts w:ascii="Times New Roman" w:hAnsi="Times New Roman" w:cs="Times New Roman"/>
              </w:rPr>
            </w:pPr>
            <w:r w:rsidRPr="00CB7020">
              <w:rPr>
                <w:rFonts w:ascii="Times New Roman" w:hAnsi="Times New Roman" w:cs="Times New Roman"/>
              </w:rPr>
              <w:t>Au sein du service des affaires financières et générales, le département des affaires budgétaires et de la synthèse assume à titre principal les missions suivantes :</w:t>
            </w:r>
          </w:p>
          <w:p w:rsidR="00012856" w:rsidRDefault="00012856" w:rsidP="00012856">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de recettes, pour ce qui concerne les opérateurs) ; pilotage des projections pluriannuelles ministérielles et identification des risques financiers et des mesures de couverture à l’échelle ministérielle ; coordination du processus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012856" w:rsidRDefault="00012856" w:rsidP="00012856">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012856" w:rsidRDefault="00012856" w:rsidP="00012856">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 xml:space="preserve">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mise en réserve, recyclages des crédits) et des </w:t>
            </w:r>
            <w:proofErr w:type="spellStart"/>
            <w:r>
              <w:rPr>
                <w:rFonts w:ascii="Times New Roman" w:hAnsi="Times New Roman"/>
              </w:rPr>
              <w:t>compte-rendus</w:t>
            </w:r>
            <w:proofErr w:type="spellEnd"/>
            <w:r>
              <w:rPr>
                <w:rFonts w:ascii="Times New Roman" w:hAnsi="Times New Roman"/>
              </w:rPr>
              <w:t xml:space="preserve"> de gestion ; coordination des relations avec le Parlement et les instances de contrôle (Cour des comptes, IGF, etc.).</w:t>
            </w:r>
          </w:p>
          <w:p w:rsidR="00012856" w:rsidRDefault="00012856" w:rsidP="00012856">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Pr>
                <w:rFonts w:ascii="Times New Roman" w:hAnsi="Times New Roman"/>
                <w:i/>
                <w:iCs/>
              </w:rPr>
              <w:t>reporting</w:t>
            </w:r>
            <w:proofErr w:type="spellEnd"/>
            <w:r>
              <w:rPr>
                <w:rFonts w:ascii="Times New Roman" w:hAnsi="Times New Roman"/>
              </w:rPr>
              <w:t xml:space="preserve"> sur le champ des opérateurs.</w:t>
            </w:r>
          </w:p>
          <w:p w:rsidR="00012856" w:rsidRDefault="00012856" w:rsidP="00012856">
            <w:pPr>
              <w:pStyle w:val="Standard"/>
              <w:tabs>
                <w:tab w:val="left" w:pos="762"/>
              </w:tabs>
              <w:suppressAutoHyphens w:val="0"/>
              <w:ind w:left="72" w:firstLine="72"/>
              <w:jc w:val="both"/>
              <w:textAlignment w:val="baseline"/>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w:t>
            </w:r>
          </w:p>
          <w:p w:rsidR="00012856" w:rsidRPr="00B11BA7" w:rsidRDefault="00012856" w:rsidP="00012856">
            <w:pPr>
              <w:tabs>
                <w:tab w:val="left" w:pos="7655"/>
              </w:tabs>
              <w:jc w:val="both"/>
              <w:rPr>
                <w:rFonts w:ascii="Times New Roman" w:hAnsi="Times New Roman"/>
                <w:sz w:val="20"/>
              </w:rPr>
            </w:pPr>
            <w:r w:rsidRPr="00B11BA7">
              <w:rPr>
                <w:rFonts w:ascii="Times New Roman" w:hAnsi="Times New Roman"/>
                <w:sz w:val="20"/>
              </w:rPr>
              <w:lastRenderedPageBreak/>
              <w:t xml:space="preserve">Du fait de ses fonctions transverses, le département participe aux instances de </w:t>
            </w:r>
            <w:r>
              <w:rPr>
                <w:rFonts w:ascii="Times New Roman" w:hAnsi="Times New Roman"/>
                <w:sz w:val="20"/>
              </w:rPr>
              <w:t xml:space="preserve">gouvernance et </w:t>
            </w:r>
            <w:r w:rsidRPr="00B11BA7">
              <w:rPr>
                <w:rFonts w:ascii="Times New Roman" w:hAnsi="Times New Roman"/>
                <w:sz w:val="20"/>
              </w:rPr>
              <w:t xml:space="preserve">dialogue de gestion du ministère, en relation avec une pluralité d’acteurs, internes et externes : </w:t>
            </w:r>
            <w:r>
              <w:rPr>
                <w:rFonts w:ascii="Times New Roman" w:hAnsi="Times New Roman"/>
                <w:sz w:val="20"/>
              </w:rPr>
              <w:t xml:space="preserve">secrétariat du comité </w:t>
            </w:r>
            <w:r w:rsidRPr="00B11BA7">
              <w:rPr>
                <w:rFonts w:ascii="Times New Roman" w:hAnsi="Times New Roman"/>
                <w:sz w:val="20"/>
              </w:rPr>
              <w:t>des responsables financiers</w:t>
            </w:r>
            <w:r>
              <w:rPr>
                <w:rFonts w:ascii="Times New Roman" w:hAnsi="Times New Roman"/>
                <w:sz w:val="20"/>
              </w:rPr>
              <w:t xml:space="preserve"> et</w:t>
            </w:r>
            <w:r w:rsidRPr="00B11BA7">
              <w:rPr>
                <w:rFonts w:ascii="Times New Roman" w:hAnsi="Times New Roman"/>
                <w:sz w:val="20"/>
              </w:rPr>
              <w:t xml:space="preserve"> du collège des responsables de programme</w:t>
            </w:r>
            <w:r>
              <w:rPr>
                <w:rFonts w:ascii="Times New Roman" w:hAnsi="Times New Roman"/>
                <w:sz w:val="20"/>
              </w:rPr>
              <w:t xml:space="preserve">, </w:t>
            </w:r>
            <w:r w:rsidRPr="00B11BA7">
              <w:rPr>
                <w:rFonts w:ascii="Times New Roman" w:hAnsi="Times New Roman"/>
                <w:sz w:val="20"/>
              </w:rPr>
              <w:t>animation des réseaux financ</w:t>
            </w:r>
            <w:r>
              <w:rPr>
                <w:rFonts w:ascii="Times New Roman" w:hAnsi="Times New Roman"/>
                <w:sz w:val="20"/>
              </w:rPr>
              <w:t>iers locaux et centraux, en liaison</w:t>
            </w:r>
            <w:r w:rsidRPr="00B11BA7">
              <w:rPr>
                <w:rFonts w:ascii="Times New Roman" w:hAnsi="Times New Roman"/>
                <w:sz w:val="20"/>
              </w:rPr>
              <w:t xml:space="preserve"> avec les autres services concernés du SAFIG, du SG, des DG, des SCN et des DRAC</w:t>
            </w:r>
            <w:r>
              <w:rPr>
                <w:rFonts w:ascii="Times New Roman" w:hAnsi="Times New Roman"/>
                <w:sz w:val="20"/>
              </w:rPr>
              <w:t> ;</w:t>
            </w:r>
            <w:r w:rsidRPr="00B11BA7">
              <w:rPr>
                <w:rFonts w:ascii="Times New Roman" w:hAnsi="Times New Roman"/>
                <w:sz w:val="20"/>
              </w:rPr>
              <w:t xml:space="preserve"> </w:t>
            </w:r>
            <w:proofErr w:type="spellStart"/>
            <w:r>
              <w:rPr>
                <w:rFonts w:ascii="Times New Roman" w:hAnsi="Times New Roman"/>
                <w:sz w:val="20"/>
              </w:rPr>
              <w:t>co</w:t>
            </w:r>
            <w:proofErr w:type="spellEnd"/>
            <w:r>
              <w:rPr>
                <w:rFonts w:ascii="Times New Roman" w:hAnsi="Times New Roman"/>
                <w:sz w:val="20"/>
              </w:rPr>
              <w:t xml:space="preserve">-secrétariat </w:t>
            </w:r>
            <w:r w:rsidRPr="00B11BA7">
              <w:rPr>
                <w:rFonts w:ascii="Times New Roman" w:hAnsi="Times New Roman"/>
                <w:sz w:val="20"/>
              </w:rPr>
              <w:t>de la commission ministérielle des projets immobiliers</w:t>
            </w:r>
            <w:r>
              <w:rPr>
                <w:rFonts w:ascii="Times New Roman" w:hAnsi="Times New Roman"/>
                <w:sz w:val="20"/>
              </w:rPr>
              <w:t> ;</w:t>
            </w:r>
            <w:r w:rsidRPr="00B11BA7">
              <w:rPr>
                <w:rFonts w:ascii="Times New Roman" w:hAnsi="Times New Roman"/>
                <w:sz w:val="20"/>
              </w:rPr>
              <w:t xml:space="preserve"> animation du réseau des </w:t>
            </w:r>
            <w:r>
              <w:rPr>
                <w:rFonts w:ascii="Times New Roman" w:hAnsi="Times New Roman"/>
                <w:sz w:val="20"/>
              </w:rPr>
              <w:t xml:space="preserve">DAF et SG des </w:t>
            </w:r>
            <w:r w:rsidRPr="00B11BA7">
              <w:rPr>
                <w:rFonts w:ascii="Times New Roman" w:hAnsi="Times New Roman"/>
                <w:sz w:val="20"/>
              </w:rPr>
              <w:t>opérateurs et coordination de la tutelle au niveau ministériel ; représentation du ministère aux réunions interministérielles ayant une dimension budgétaire.</w:t>
            </w:r>
            <w:r>
              <w:rPr>
                <w:rFonts w:ascii="Times New Roman" w:hAnsi="Times New Roman"/>
                <w:sz w:val="20"/>
              </w:rPr>
              <w:t xml:space="preserve"> </w:t>
            </w:r>
          </w:p>
          <w:p w:rsidR="002935DE" w:rsidRDefault="00517FAB" w:rsidP="0059737E">
            <w:pPr>
              <w:pStyle w:val="Standard"/>
              <w:spacing w:after="0"/>
              <w:jc w:val="both"/>
              <w:rPr>
                <w:rFonts w:ascii="Times New Roman" w:hAnsi="Times New Roman" w:cs="Times New Roman"/>
              </w:rPr>
            </w:pPr>
            <w:r>
              <w:rPr>
                <w:rFonts w:ascii="Times New Roman" w:hAnsi="Times New Roman" w:cs="Times New Roman"/>
              </w:rPr>
              <w:t xml:space="preserve">Doté de 750 M€, le programme 131 « Création » de la mission « Culture » soutient la diversité et le renouvellement de l’offre culturelle et favorise la production et la diffusion des œuvres dans le domaine du spectacle vivant et des arts plastiques. </w:t>
            </w:r>
            <w:r w:rsidR="002663A0">
              <w:rPr>
                <w:rFonts w:ascii="Times New Roman" w:hAnsi="Times New Roman" w:cs="Times New Roman"/>
              </w:rPr>
              <w:t xml:space="preserve">Il assure le financement de 18 opérateurs pour une dotation globale de 287 M€. </w:t>
            </w:r>
          </w:p>
          <w:p w:rsidR="002B2EBE" w:rsidRDefault="002B2EBE" w:rsidP="0059737E">
            <w:pPr>
              <w:pStyle w:val="Standard"/>
              <w:spacing w:after="0"/>
              <w:jc w:val="both"/>
              <w:rPr>
                <w:rFonts w:ascii="Times New Roman" w:hAnsi="Times New Roman" w:cs="Times New Roman"/>
              </w:rPr>
            </w:pPr>
            <w:r>
              <w:rPr>
                <w:rFonts w:ascii="Times New Roman" w:hAnsi="Times New Roman" w:cs="Times New Roman"/>
              </w:rPr>
              <w:t>Doté de 124 M€, le programme 186 « recherche culturelle et culture scientifique » promeut auprès du plus large public la culture scientifique et technique et soutient des actions de recherche spécifiques à la culture »</w:t>
            </w:r>
            <w:r w:rsidR="00110BD6">
              <w:rPr>
                <w:rFonts w:ascii="Times New Roman" w:hAnsi="Times New Roman" w:cs="Times New Roman"/>
              </w:rPr>
              <w:t xml:space="preserve"> et ass</w:t>
            </w:r>
            <w:r w:rsidR="00020530">
              <w:rPr>
                <w:rFonts w:ascii="Times New Roman" w:hAnsi="Times New Roman" w:cs="Times New Roman"/>
              </w:rPr>
              <w:t xml:space="preserve">ure le financement d’un opérateur. </w:t>
            </w:r>
          </w:p>
          <w:p w:rsidR="00517FAB" w:rsidRDefault="00517FAB" w:rsidP="0059737E">
            <w:pPr>
              <w:pStyle w:val="Standard"/>
              <w:spacing w:after="0"/>
              <w:jc w:val="both"/>
              <w:rPr>
                <w:rFonts w:ascii="Times New Roman" w:hAnsi="Times New Roman" w:cs="Times New Roman"/>
              </w:rPr>
            </w:pPr>
          </w:p>
          <w:p w:rsidR="00517FAB" w:rsidRDefault="00517FAB" w:rsidP="0059737E">
            <w:pPr>
              <w:pStyle w:val="Standard"/>
              <w:spacing w:after="0"/>
              <w:jc w:val="both"/>
              <w:rPr>
                <w:rFonts w:ascii="Times New Roman" w:hAnsi="Times New Roman" w:cs="Times New Roman"/>
              </w:rPr>
            </w:pPr>
            <w:r>
              <w:rPr>
                <w:rFonts w:ascii="Times New Roman" w:hAnsi="Times New Roman" w:cs="Times New Roman"/>
              </w:rPr>
              <w:t xml:space="preserve">Au sein du département composé de 13 agents, dont le chef de département et le chef adjoint de département, le titulaire du poste décline, analyse et diffuse, dans le respect des prérogatives du responsable de programme, les consignes ministérielles, et le cas échéant interministérielles, en matière de stratégie budgétaire, d’organisation des travaux de budgétisation, de programmation et d’exécution. </w:t>
            </w:r>
          </w:p>
          <w:p w:rsidR="00517FAB" w:rsidRPr="0059737E" w:rsidRDefault="00517FAB" w:rsidP="0059737E">
            <w:pPr>
              <w:pStyle w:val="Standard"/>
              <w:spacing w:after="0"/>
              <w:jc w:val="both"/>
              <w:rPr>
                <w:rFonts w:ascii="Times New Roman" w:hAnsi="Times New Roman" w:cs="Times New Roman"/>
              </w:rPr>
            </w:pPr>
          </w:p>
          <w:p w:rsidR="002935DE" w:rsidRDefault="00F55768" w:rsidP="0059737E">
            <w:pPr>
              <w:pStyle w:val="Standard"/>
              <w:spacing w:after="0"/>
              <w:jc w:val="both"/>
            </w:pPr>
            <w:r>
              <w:rPr>
                <w:rFonts w:ascii="Times New Roman" w:hAnsi="Times New Roman" w:cs="Times New Roman"/>
              </w:rPr>
              <w:t xml:space="preserve">Interlocuteur privilégié </w:t>
            </w:r>
            <w:r w:rsidR="00DD01EF">
              <w:rPr>
                <w:rFonts w:ascii="Times New Roman" w:hAnsi="Times New Roman" w:cs="Times New Roman"/>
              </w:rPr>
              <w:t>de la direction générale de la création artistique</w:t>
            </w:r>
            <w:r w:rsidR="002B2EBE">
              <w:rPr>
                <w:rFonts w:ascii="Times New Roman" w:hAnsi="Times New Roman" w:cs="Times New Roman"/>
              </w:rPr>
              <w:t xml:space="preserve"> et du service de la coordination des politiques culturelles et de l’innovation au sein du secrétariat général</w:t>
            </w:r>
            <w:r w:rsidR="00DD01EF">
              <w:rPr>
                <w:rFonts w:ascii="Times New Roman" w:hAnsi="Times New Roman" w:cs="Times New Roman"/>
              </w:rPr>
              <w:t>, il est en lien</w:t>
            </w:r>
            <w:r>
              <w:rPr>
                <w:rFonts w:ascii="Times New Roman" w:hAnsi="Times New Roman" w:cs="Times New Roman"/>
              </w:rPr>
              <w:t xml:space="preserve"> régulier avec les équi</w:t>
            </w:r>
            <w:r w:rsidR="00DD01EF">
              <w:rPr>
                <w:rFonts w:ascii="Times New Roman" w:hAnsi="Times New Roman" w:cs="Times New Roman"/>
              </w:rPr>
              <w:t xml:space="preserve">pes </w:t>
            </w:r>
            <w:r w:rsidR="00517FAB">
              <w:rPr>
                <w:rFonts w:ascii="Times New Roman" w:hAnsi="Times New Roman" w:cs="Times New Roman"/>
              </w:rPr>
              <w:t>du responsable de programme</w:t>
            </w:r>
            <w:r>
              <w:rPr>
                <w:rFonts w:ascii="Times New Roman" w:hAnsi="Times New Roman" w:cs="Times New Roman"/>
              </w:rPr>
              <w:t>.</w:t>
            </w:r>
            <w:r w:rsidR="00012856">
              <w:rPr>
                <w:rFonts w:ascii="Times New Roman" w:hAnsi="Times New Roman" w:cs="Times New Roman"/>
              </w:rPr>
              <w:t xml:space="preserve"> </w:t>
            </w:r>
            <w:r>
              <w:rPr>
                <w:rFonts w:ascii="Times New Roman" w:hAnsi="Times New Roman" w:cs="Times New Roman"/>
              </w:rPr>
              <w:t>Le</w:t>
            </w:r>
            <w:r w:rsidR="0059737E">
              <w:rPr>
                <w:rFonts w:ascii="Times New Roman" w:hAnsi="Times New Roman" w:cs="Times New Roman"/>
              </w:rPr>
              <w:t xml:space="preserve"> titulaire du poste </w:t>
            </w:r>
            <w:r>
              <w:rPr>
                <w:rFonts w:ascii="Times New Roman" w:hAnsi="Times New Roman" w:cs="Times New Roman"/>
              </w:rPr>
              <w:t>est plus particulièrement chargé des missions suivantes :</w:t>
            </w:r>
          </w:p>
          <w:p w:rsidR="002935DE" w:rsidRDefault="00F55768" w:rsidP="00F55768">
            <w:pPr>
              <w:pStyle w:val="Standard"/>
              <w:numPr>
                <w:ilvl w:val="0"/>
                <w:numId w:val="2"/>
              </w:numPr>
              <w:spacing w:after="0"/>
              <w:jc w:val="both"/>
            </w:pPr>
            <w:r>
              <w:rPr>
                <w:rFonts w:ascii="Times New Roman" w:hAnsi="Times New Roman" w:cs="Times New Roman"/>
                <w:b/>
              </w:rPr>
              <w:t>Dans le cadre de l’élaboration des lois de finances</w:t>
            </w:r>
            <w:r>
              <w:rPr>
                <w:rFonts w:ascii="Times New Roman" w:hAnsi="Times New Roman" w:cs="Times New Roman"/>
              </w:rPr>
              <w:t> : synthétiser et analyser les propositions d</w:t>
            </w:r>
            <w:r w:rsidR="002B2EBE">
              <w:rPr>
                <w:rFonts w:ascii="Times New Roman" w:hAnsi="Times New Roman" w:cs="Times New Roman"/>
              </w:rPr>
              <w:t>es</w:t>
            </w:r>
            <w:r>
              <w:rPr>
                <w:rFonts w:ascii="Times New Roman" w:hAnsi="Times New Roman" w:cs="Times New Roman"/>
              </w:rPr>
              <w:t xml:space="preserve"> programme</w:t>
            </w:r>
            <w:r w:rsidR="002B2EBE">
              <w:rPr>
                <w:rFonts w:ascii="Times New Roman" w:hAnsi="Times New Roman" w:cs="Times New Roman"/>
              </w:rPr>
              <w:t>s</w:t>
            </w:r>
            <w:r>
              <w:rPr>
                <w:rFonts w:ascii="Times New Roman" w:hAnsi="Times New Roman" w:cs="Times New Roman"/>
              </w:rPr>
              <w:t xml:space="preserve"> en étant force de proposition, participer</w:t>
            </w:r>
            <w:r w:rsidR="00517FAB">
              <w:rPr>
                <w:rFonts w:ascii="Times New Roman" w:hAnsi="Times New Roman" w:cs="Times New Roman"/>
              </w:rPr>
              <w:t xml:space="preserve"> en soutien</w:t>
            </w:r>
            <w:r>
              <w:rPr>
                <w:rFonts w:ascii="Times New Roman" w:hAnsi="Times New Roman" w:cs="Times New Roman"/>
              </w:rPr>
              <w:t xml:space="preserve"> à la négociation budgétaire avec la direction du budget du ministère du Budget et contribuer à la préparation des arbitrages budgétaires ministériel</w:t>
            </w:r>
            <w:r w:rsidR="00F12CDD">
              <w:rPr>
                <w:rFonts w:ascii="Times New Roman" w:hAnsi="Times New Roman" w:cs="Times New Roman"/>
              </w:rPr>
              <w:t>s</w:t>
            </w:r>
            <w:r>
              <w:rPr>
                <w:rFonts w:ascii="Times New Roman" w:hAnsi="Times New Roman" w:cs="Times New Roman"/>
              </w:rPr>
              <w:t> ; exercer un rôle de coordination dans la rédaction des documents budgétaires liés aux projets de lois de finances (éléments transversaux des documents, justification des crédits au premier euro, réponses aux questions parlementaires, etc.) ;</w:t>
            </w:r>
            <w:r w:rsidR="00633F11">
              <w:rPr>
                <w:rFonts w:ascii="Times New Roman" w:hAnsi="Times New Roman" w:cs="Times New Roman"/>
              </w:rPr>
              <w:t xml:space="preserve"> participer aux analyses rétrospectives et projections pluriannuelle</w:t>
            </w:r>
            <w:r w:rsidR="00E84310">
              <w:rPr>
                <w:rFonts w:ascii="Times New Roman" w:hAnsi="Times New Roman" w:cs="Times New Roman"/>
              </w:rPr>
              <w:t>s par grands types de dépenses par nature et par destination. A ce titre, il travaille en binôme avec le chargé de synthèse opérateurs compétent sur ce programme, qui lui apporte un éclairage sur la soutenabilité des dotations des opérateurs.</w:t>
            </w:r>
          </w:p>
          <w:p w:rsidR="002935DE" w:rsidRDefault="00F55768" w:rsidP="00F55768">
            <w:pPr>
              <w:pStyle w:val="Standard"/>
              <w:numPr>
                <w:ilvl w:val="0"/>
                <w:numId w:val="2"/>
              </w:numPr>
              <w:spacing w:after="0"/>
              <w:jc w:val="both"/>
            </w:pPr>
            <w:r>
              <w:rPr>
                <w:rFonts w:ascii="Times New Roman" w:hAnsi="Times New Roman" w:cs="Times New Roman"/>
                <w:b/>
              </w:rPr>
              <w:t>Dans le cadre du suivi de la gestion budgétaire</w:t>
            </w:r>
            <w:r>
              <w:rPr>
                <w:rFonts w:ascii="Times New Roman" w:hAnsi="Times New Roman" w:cs="Times New Roman"/>
              </w:rPr>
              <w:t xml:space="preserve"> : produire, analyser et diffuser les informations utiles aux différents services responsables de l’exécution du programme ; suivre la mise en place de la programmation et de son exécution en cours d’année et préparer les mouvements réglementaires ; nourrir le dialogue de gestion avec </w:t>
            </w:r>
            <w:r w:rsidR="00633F11">
              <w:rPr>
                <w:rFonts w:ascii="Times New Roman" w:hAnsi="Times New Roman" w:cs="Times New Roman"/>
              </w:rPr>
              <w:t xml:space="preserve">le responsable de programme </w:t>
            </w:r>
            <w:r>
              <w:rPr>
                <w:rFonts w:ascii="Times New Roman" w:hAnsi="Times New Roman" w:cs="Times New Roman"/>
              </w:rPr>
              <w:t>et fournir les éléments fondant ce dialogue ;</w:t>
            </w:r>
          </w:p>
          <w:p w:rsidR="002935DE" w:rsidRDefault="00F55768" w:rsidP="00F55768">
            <w:pPr>
              <w:pStyle w:val="Standard"/>
              <w:numPr>
                <w:ilvl w:val="0"/>
                <w:numId w:val="2"/>
              </w:numPr>
              <w:spacing w:after="0"/>
              <w:jc w:val="both"/>
            </w:pPr>
            <w:r>
              <w:rPr>
                <w:rFonts w:ascii="Times New Roman" w:hAnsi="Times New Roman" w:cs="Times New Roman"/>
                <w:b/>
              </w:rPr>
              <w:t>Dans le cadre de la programmation des crédits annuels</w:t>
            </w:r>
            <w:r>
              <w:rPr>
                <w:rFonts w:ascii="Times New Roman" w:hAnsi="Times New Roman" w:cs="Times New Roman"/>
              </w:rPr>
              <w:t xml:space="preserve"> : </w:t>
            </w:r>
            <w:r w:rsidR="00F12CDD">
              <w:rPr>
                <w:rFonts w:ascii="Times New Roman" w:hAnsi="Times New Roman" w:cs="Times New Roman"/>
              </w:rPr>
              <w:t xml:space="preserve">instruire les éléments permettant au RFFIM de </w:t>
            </w:r>
            <w:r>
              <w:rPr>
                <w:rFonts w:ascii="Times New Roman" w:hAnsi="Times New Roman" w:cs="Times New Roman"/>
              </w:rPr>
              <w:t>va</w:t>
            </w:r>
            <w:r w:rsidR="00F12CDD">
              <w:rPr>
                <w:rFonts w:ascii="Times New Roman" w:hAnsi="Times New Roman" w:cs="Times New Roman"/>
              </w:rPr>
              <w:t>lider la programmation initiale</w:t>
            </w:r>
            <w:r>
              <w:rPr>
                <w:rFonts w:ascii="Times New Roman" w:hAnsi="Times New Roman" w:cs="Times New Roman"/>
              </w:rPr>
              <w:t>, analyser les documents de suivi de la programmation et de l’exécution, notamment en termes de soutenabilité budgétaire ;</w:t>
            </w:r>
            <w:r w:rsidR="00633F11">
              <w:rPr>
                <w:rFonts w:ascii="Times New Roman" w:hAnsi="Times New Roman" w:cs="Times New Roman"/>
              </w:rPr>
              <w:t xml:space="preserve"> identifier les risques financiers et leur mode </w:t>
            </w:r>
            <w:r w:rsidR="00F12CDD">
              <w:rPr>
                <w:rFonts w:ascii="Times New Roman" w:hAnsi="Times New Roman" w:cs="Times New Roman"/>
              </w:rPr>
              <w:t xml:space="preserve">de couverture. </w:t>
            </w:r>
          </w:p>
          <w:p w:rsidR="002935DE" w:rsidRDefault="00F55768" w:rsidP="00F55768">
            <w:pPr>
              <w:pStyle w:val="BodyTextIndent31"/>
              <w:numPr>
                <w:ilvl w:val="0"/>
                <w:numId w:val="2"/>
              </w:numPr>
              <w:spacing w:after="0"/>
              <w:jc w:val="both"/>
            </w:pPr>
            <w:r>
              <w:rPr>
                <w:rFonts w:ascii="Times New Roman" w:hAnsi="Times New Roman" w:cs="Times New Roman"/>
                <w:sz w:val="20"/>
                <w:szCs w:val="20"/>
              </w:rPr>
              <w:t xml:space="preserve">Il est également en charge de la </w:t>
            </w:r>
            <w:r>
              <w:rPr>
                <w:rFonts w:ascii="Times New Roman" w:hAnsi="Times New Roman" w:cs="Times New Roman"/>
                <w:b/>
                <w:sz w:val="20"/>
                <w:szCs w:val="20"/>
              </w:rPr>
              <w:t xml:space="preserve">synthèse transverse de l’ensemble des crédits d’intervention </w:t>
            </w:r>
            <w:r w:rsidR="00F12CDD">
              <w:rPr>
                <w:rFonts w:ascii="Times New Roman" w:hAnsi="Times New Roman" w:cs="Times New Roman"/>
                <w:b/>
                <w:sz w:val="20"/>
                <w:szCs w:val="20"/>
              </w:rPr>
              <w:t xml:space="preserve">(fonctionnement) </w:t>
            </w:r>
            <w:r>
              <w:rPr>
                <w:rFonts w:ascii="Times New Roman" w:hAnsi="Times New Roman" w:cs="Times New Roman"/>
                <w:b/>
                <w:sz w:val="20"/>
                <w:szCs w:val="20"/>
              </w:rPr>
              <w:t xml:space="preserve">du ministère (Titre 6), </w:t>
            </w:r>
            <w:r>
              <w:rPr>
                <w:rFonts w:ascii="Times New Roman" w:hAnsi="Times New Roman" w:cs="Times New Roman"/>
                <w:sz w:val="20"/>
                <w:szCs w:val="20"/>
              </w:rPr>
              <w:t>en li</w:t>
            </w:r>
            <w:r w:rsidR="00633F11">
              <w:rPr>
                <w:rFonts w:ascii="Times New Roman" w:hAnsi="Times New Roman" w:cs="Times New Roman"/>
                <w:sz w:val="20"/>
                <w:szCs w:val="20"/>
              </w:rPr>
              <w:t>aison</w:t>
            </w:r>
            <w:r>
              <w:rPr>
                <w:rFonts w:ascii="Times New Roman" w:hAnsi="Times New Roman" w:cs="Times New Roman"/>
                <w:sz w:val="20"/>
                <w:szCs w:val="20"/>
              </w:rPr>
              <w:t xml:space="preserve"> au sein du </w:t>
            </w:r>
            <w:r w:rsidR="00153FB1">
              <w:rPr>
                <w:rFonts w:ascii="Times New Roman" w:hAnsi="Times New Roman" w:cs="Times New Roman"/>
                <w:sz w:val="20"/>
                <w:szCs w:val="20"/>
              </w:rPr>
              <w:t xml:space="preserve">département </w:t>
            </w:r>
            <w:r>
              <w:rPr>
                <w:rFonts w:ascii="Times New Roman" w:hAnsi="Times New Roman" w:cs="Times New Roman"/>
                <w:sz w:val="20"/>
                <w:szCs w:val="20"/>
              </w:rPr>
              <w:t>avec l’ensemble des chargés d</w:t>
            </w:r>
            <w:r w:rsidR="00633F11">
              <w:rPr>
                <w:rFonts w:ascii="Times New Roman" w:hAnsi="Times New Roman" w:cs="Times New Roman"/>
                <w:sz w:val="20"/>
                <w:szCs w:val="20"/>
              </w:rPr>
              <w:t>’analyses budgétaires d</w:t>
            </w:r>
            <w:r>
              <w:rPr>
                <w:rFonts w:ascii="Times New Roman" w:hAnsi="Times New Roman" w:cs="Times New Roman"/>
                <w:sz w:val="20"/>
                <w:szCs w:val="20"/>
              </w:rPr>
              <w:t>es autres programmes ministériels.</w:t>
            </w:r>
            <w:r>
              <w:rPr>
                <w:rFonts w:ascii="Times New Roman" w:hAnsi="Times New Roman" w:cs="Times New Roman"/>
                <w:b/>
                <w:sz w:val="20"/>
                <w:szCs w:val="20"/>
              </w:rPr>
              <w:t xml:space="preserve"> </w:t>
            </w:r>
            <w:r>
              <w:rPr>
                <w:rFonts w:ascii="Times New Roman" w:hAnsi="Times New Roman" w:cs="Times New Roman"/>
                <w:sz w:val="20"/>
                <w:szCs w:val="20"/>
              </w:rPr>
              <w:t xml:space="preserve">À ce titre, il développe et assure le suivi de l’ensemble des tableaux et outils de synthèse destinés à consolider, en prévision et en exécution, les informations relatives aux crédits d’intervention du ministère, de manière à s’assurer, avec les responsables de programme, de la soutenabilité de la programmation de ces crédits et de leur exécution optimale. </w:t>
            </w:r>
          </w:p>
          <w:p w:rsidR="002935DE" w:rsidRDefault="00F55768" w:rsidP="00F55768">
            <w:pPr>
              <w:pStyle w:val="Standard"/>
              <w:numPr>
                <w:ilvl w:val="0"/>
                <w:numId w:val="2"/>
              </w:numPr>
              <w:spacing w:after="0"/>
              <w:jc w:val="both"/>
            </w:pPr>
            <w:r>
              <w:rPr>
                <w:rFonts w:ascii="Times New Roman" w:hAnsi="Times New Roman" w:cs="Times New Roman"/>
              </w:rPr>
              <w:t xml:space="preserve">Enfin, appelé à participer à </w:t>
            </w:r>
            <w:r>
              <w:rPr>
                <w:rFonts w:ascii="Times New Roman" w:hAnsi="Times New Roman" w:cs="Times New Roman"/>
                <w:b/>
              </w:rPr>
              <w:t>l’animation de la fonction de responsable financier ministérielle</w:t>
            </w:r>
            <w:r>
              <w:rPr>
                <w:rFonts w:ascii="Times New Roman" w:hAnsi="Times New Roman" w:cs="Times New Roman"/>
              </w:rPr>
              <w:t>, il est chargé, sur le périmètre qui le concerne, de participer à l’élaboration des doctrines et stratégies ministérielles en matière budgétaire et de décliner les actions ministérielles du contrôle interne budgétaire.</w:t>
            </w:r>
          </w:p>
        </w:tc>
      </w:tr>
    </w:tbl>
    <w:p w:rsidR="002935DE" w:rsidRDefault="002935DE" w:rsidP="00F55768">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2935DE">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335796" w:rsidRDefault="00497776" w:rsidP="00F55768">
            <w:pPr>
              <w:pStyle w:val="TableContents"/>
              <w:snapToGrid w:val="0"/>
              <w:spacing w:after="0"/>
              <w:jc w:val="both"/>
              <w:rPr>
                <w:b/>
                <w:sz w:val="20"/>
              </w:rPr>
            </w:pPr>
            <w:r>
              <w:rPr>
                <w:b/>
                <w:sz w:val="20"/>
              </w:rPr>
              <w:t>Compétences principales mises en œuvre : (cotés  sur 4 niveaux initié – pratique – maîtrise - expert)</w:t>
            </w:r>
          </w:p>
          <w:p w:rsidR="002935DE" w:rsidRDefault="00F55768" w:rsidP="00F55768">
            <w:pPr>
              <w:pStyle w:val="TableContents"/>
              <w:snapToGrid w:val="0"/>
              <w:spacing w:after="0"/>
              <w:jc w:val="both"/>
            </w:pPr>
            <w:r>
              <w:rPr>
                <w:rFonts w:eastAsia="Times New Roman"/>
                <w:sz w:val="20"/>
              </w:rPr>
              <w:t xml:space="preserve">L’intérêt pour la matière budgétaire et une bonne connaissance des finances publiques sont indispensables. </w:t>
            </w:r>
          </w:p>
          <w:p w:rsidR="002935DE" w:rsidRDefault="00F55768" w:rsidP="00F55768">
            <w:pPr>
              <w:pStyle w:val="TableContents"/>
              <w:snapToGrid w:val="0"/>
              <w:spacing w:after="0"/>
              <w:jc w:val="both"/>
              <w:rPr>
                <w:rFonts w:eastAsia="Times New Roman"/>
                <w:sz w:val="20"/>
              </w:rPr>
            </w:pPr>
            <w:r>
              <w:rPr>
                <w:rFonts w:eastAsia="Times New Roman"/>
                <w:sz w:val="20"/>
              </w:rPr>
              <w:t xml:space="preserve">De façon générale, le sens du contact et le goût du travail en équipe, des qualités de rigueur, d’analyse et de synthèse, ainsi qu’une capacité d’adaptation aux fluctuations de la charge de travail sur l’année sont des qualités nécessaires pour le poste. </w:t>
            </w:r>
          </w:p>
          <w:p w:rsidR="009E37D4" w:rsidRDefault="009E37D4" w:rsidP="00F55768">
            <w:pPr>
              <w:pStyle w:val="TableContents"/>
              <w:snapToGrid w:val="0"/>
              <w:spacing w:after="0"/>
              <w:jc w:val="both"/>
            </w:pPr>
          </w:p>
          <w:p w:rsidR="002935DE" w:rsidRDefault="00F55768" w:rsidP="00F55768">
            <w:pPr>
              <w:pStyle w:val="TableContents"/>
              <w:snapToGrid w:val="0"/>
              <w:spacing w:after="0"/>
            </w:pPr>
            <w:r>
              <w:rPr>
                <w:b/>
                <w:sz w:val="20"/>
                <w:u w:val="single"/>
              </w:rPr>
              <w:t>Compétences techniques :</w:t>
            </w:r>
          </w:p>
          <w:p w:rsidR="002935DE" w:rsidRDefault="00F55768" w:rsidP="00256EC3">
            <w:pPr>
              <w:pStyle w:val="BodyTextIndent31"/>
              <w:spacing w:after="0"/>
              <w:ind w:left="0"/>
            </w:pPr>
            <w:r>
              <w:rPr>
                <w:rFonts w:ascii="Times New Roman" w:hAnsi="Times New Roman" w:cs="Times New Roman"/>
                <w:sz w:val="20"/>
                <w:szCs w:val="20"/>
              </w:rPr>
              <w:t>- pratique / maîtrise en matière des finances publiques d’État ;</w:t>
            </w:r>
          </w:p>
          <w:p w:rsidR="002935DE" w:rsidRDefault="00F55768" w:rsidP="00256EC3">
            <w:pPr>
              <w:pStyle w:val="BodyTextIndent31"/>
              <w:spacing w:after="0"/>
              <w:ind w:left="0"/>
            </w:pPr>
            <w:r>
              <w:rPr>
                <w:rFonts w:ascii="Times New Roman" w:hAnsi="Times New Roman" w:cs="Times New Roman"/>
                <w:sz w:val="20"/>
                <w:szCs w:val="20"/>
              </w:rPr>
              <w:t>- bonne maîtrise des outils bureautiques (Microsoft Office et OpenOffice) ;</w:t>
            </w:r>
          </w:p>
        </w:tc>
      </w:tr>
      <w:tr w:rsidR="002935DE">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497776">
            <w:pPr>
              <w:pStyle w:val="TableContents"/>
              <w:snapToGrid w:val="0"/>
              <w:spacing w:after="0"/>
            </w:pPr>
            <w:r>
              <w:rPr>
                <w:b/>
                <w:sz w:val="20"/>
                <w:u w:val="single"/>
              </w:rPr>
              <w:t>Savoir-faire :</w:t>
            </w:r>
          </w:p>
          <w:p w:rsidR="002935DE" w:rsidRDefault="00256EC3" w:rsidP="00256EC3">
            <w:pPr>
              <w:pStyle w:val="BodyTextIndent31"/>
              <w:spacing w:after="0"/>
              <w:ind w:left="0"/>
            </w:pPr>
            <w:r>
              <w:rPr>
                <w:rFonts w:ascii="Times New Roman" w:hAnsi="Times New Roman" w:cs="Times New Roman"/>
                <w:sz w:val="20"/>
                <w:szCs w:val="20"/>
              </w:rPr>
              <w:t>- a</w:t>
            </w:r>
            <w:r w:rsidR="00F55768">
              <w:rPr>
                <w:rFonts w:ascii="Times New Roman" w:hAnsi="Times New Roman" w:cs="Times New Roman"/>
                <w:sz w:val="20"/>
                <w:szCs w:val="20"/>
              </w:rPr>
              <w:t>ptitude à appréhender des environnements complexes ;</w:t>
            </w:r>
          </w:p>
          <w:p w:rsidR="002935DE" w:rsidRDefault="00256EC3" w:rsidP="00256EC3">
            <w:pPr>
              <w:pStyle w:val="BodyTextIndent31"/>
              <w:spacing w:after="0"/>
              <w:ind w:left="0"/>
            </w:pPr>
            <w:r>
              <w:rPr>
                <w:rFonts w:ascii="Times New Roman" w:hAnsi="Times New Roman" w:cs="Times New Roman"/>
                <w:sz w:val="20"/>
                <w:szCs w:val="20"/>
              </w:rPr>
              <w:t>- q</w:t>
            </w:r>
            <w:r w:rsidR="00F55768">
              <w:rPr>
                <w:rFonts w:ascii="Times New Roman" w:hAnsi="Times New Roman" w:cs="Times New Roman"/>
                <w:sz w:val="20"/>
                <w:szCs w:val="20"/>
              </w:rPr>
              <w:t>ualités de rigueur, d’analyse et de synthèse ;</w:t>
            </w:r>
          </w:p>
          <w:p w:rsidR="002935DE" w:rsidRDefault="00256EC3" w:rsidP="00256EC3">
            <w:pPr>
              <w:pStyle w:val="BodyTextIndent31"/>
              <w:spacing w:after="0"/>
              <w:ind w:left="0"/>
            </w:pPr>
            <w:r>
              <w:rPr>
                <w:rFonts w:ascii="Times New Roman" w:hAnsi="Times New Roman" w:cs="Times New Roman"/>
                <w:sz w:val="20"/>
                <w:szCs w:val="20"/>
              </w:rPr>
              <w:t>- q</w:t>
            </w:r>
            <w:r w:rsidR="00F55768">
              <w:rPr>
                <w:rFonts w:ascii="Times New Roman" w:hAnsi="Times New Roman" w:cs="Times New Roman"/>
                <w:sz w:val="20"/>
                <w:szCs w:val="20"/>
              </w:rPr>
              <w:t xml:space="preserve">ualités rédactionnelles ; </w:t>
            </w:r>
          </w:p>
          <w:p w:rsidR="002935DE" w:rsidRDefault="00256EC3" w:rsidP="00256EC3">
            <w:pPr>
              <w:pStyle w:val="BodyTextIndent31"/>
              <w:spacing w:after="0"/>
              <w:ind w:left="0"/>
            </w:pPr>
            <w:r>
              <w:rPr>
                <w:rFonts w:ascii="Times New Roman" w:hAnsi="Times New Roman" w:cs="Times New Roman"/>
                <w:sz w:val="20"/>
                <w:szCs w:val="20"/>
              </w:rPr>
              <w:t>- m</w:t>
            </w:r>
            <w:r w:rsidR="00F55768">
              <w:rPr>
                <w:rFonts w:ascii="Times New Roman" w:hAnsi="Times New Roman" w:cs="Times New Roman"/>
                <w:sz w:val="20"/>
                <w:szCs w:val="20"/>
              </w:rPr>
              <w:t>aîtrise de la manipulation des données chiffrées.</w:t>
            </w:r>
          </w:p>
        </w:tc>
      </w:tr>
      <w:tr w:rsidR="002935DE">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497776">
            <w:pPr>
              <w:pStyle w:val="TableContents"/>
              <w:snapToGrid w:val="0"/>
              <w:spacing w:after="0"/>
            </w:pPr>
            <w:r>
              <w:rPr>
                <w:b/>
                <w:sz w:val="20"/>
                <w:u w:val="single"/>
              </w:rPr>
              <w:t>Savoir-être (compétences comportementales)</w:t>
            </w:r>
          </w:p>
          <w:p w:rsidR="002935DE" w:rsidRDefault="00256EC3" w:rsidP="00256EC3">
            <w:pPr>
              <w:pStyle w:val="BodyTextIndent31"/>
              <w:spacing w:after="0"/>
              <w:ind w:left="0"/>
            </w:pPr>
            <w:r>
              <w:rPr>
                <w:rFonts w:ascii="Times New Roman" w:hAnsi="Times New Roman" w:cs="Times New Roman"/>
                <w:sz w:val="20"/>
                <w:szCs w:val="20"/>
              </w:rPr>
              <w:t>- r</w:t>
            </w:r>
            <w:r w:rsidR="00F55768">
              <w:rPr>
                <w:rFonts w:ascii="Times New Roman" w:hAnsi="Times New Roman" w:cs="Times New Roman"/>
                <w:sz w:val="20"/>
                <w:szCs w:val="20"/>
              </w:rPr>
              <w:t>éactivité et capacité d’adaptation aux fluctuations de la charge de travail ;</w:t>
            </w:r>
          </w:p>
          <w:p w:rsidR="002935DE" w:rsidRDefault="00256EC3" w:rsidP="00256EC3">
            <w:pPr>
              <w:pStyle w:val="BodyTextIndent31"/>
              <w:spacing w:after="0"/>
              <w:ind w:left="0"/>
            </w:pPr>
            <w:r>
              <w:rPr>
                <w:rFonts w:ascii="Times New Roman" w:hAnsi="Times New Roman" w:cs="Times New Roman"/>
                <w:sz w:val="20"/>
                <w:szCs w:val="20"/>
              </w:rPr>
              <w:t>- s</w:t>
            </w:r>
            <w:r w:rsidR="00F55768">
              <w:rPr>
                <w:rFonts w:ascii="Times New Roman" w:hAnsi="Times New Roman" w:cs="Times New Roman"/>
                <w:sz w:val="20"/>
                <w:szCs w:val="20"/>
              </w:rPr>
              <w:t>ens du contact et de la coordination, aptitude à travailler en équipe ;</w:t>
            </w:r>
          </w:p>
          <w:p w:rsidR="002935DE" w:rsidRDefault="00256EC3" w:rsidP="00256EC3">
            <w:pPr>
              <w:pStyle w:val="BodyTextIndent31"/>
              <w:spacing w:after="0"/>
              <w:ind w:left="0"/>
            </w:pPr>
            <w:r>
              <w:rPr>
                <w:rFonts w:ascii="Times New Roman" w:hAnsi="Times New Roman" w:cs="Times New Roman"/>
                <w:sz w:val="20"/>
                <w:szCs w:val="20"/>
              </w:rPr>
              <w:t>- c</w:t>
            </w:r>
            <w:r w:rsidR="00F55768">
              <w:rPr>
                <w:rFonts w:ascii="Times New Roman" w:hAnsi="Times New Roman" w:cs="Times New Roman"/>
                <w:sz w:val="20"/>
                <w:szCs w:val="20"/>
              </w:rPr>
              <w:t>apacité d’autonomie, d’écoute, d’adaptation et d’initiative. </w:t>
            </w:r>
          </w:p>
        </w:tc>
      </w:tr>
    </w:tbl>
    <w:p w:rsidR="002935DE" w:rsidRDefault="002935DE" w:rsidP="00F55768">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2935DE">
        <w:tc>
          <w:tcPr>
            <w:tcW w:w="10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F55768">
            <w:pPr>
              <w:pStyle w:val="TableContents"/>
              <w:snapToGrid w:val="0"/>
              <w:spacing w:after="0"/>
            </w:pPr>
            <w:r>
              <w:rPr>
                <w:b/>
                <w:sz w:val="20"/>
                <w:u w:val="single"/>
              </w:rPr>
              <w:lastRenderedPageBreak/>
              <w:t xml:space="preserve">Environnement professionnel </w:t>
            </w:r>
            <w:proofErr w:type="gramStart"/>
            <w:r>
              <w:rPr>
                <w:b/>
                <w:sz w:val="20"/>
                <w:u w:val="single"/>
              </w:rPr>
              <w:t>:</w:t>
            </w:r>
            <w:proofErr w:type="gramEnd"/>
            <w:r>
              <w:rPr>
                <w:sz w:val="20"/>
              </w:rPr>
              <w:br/>
            </w:r>
            <w:r>
              <w:rPr>
                <w:b/>
                <w:i/>
                <w:sz w:val="20"/>
              </w:rPr>
              <w:t xml:space="preserve">Liaisons hiérarchiques : </w:t>
            </w:r>
          </w:p>
          <w:p w:rsidR="009E37D4" w:rsidRDefault="009E37D4" w:rsidP="009E37D4">
            <w:pPr>
              <w:pStyle w:val="TableContents"/>
              <w:tabs>
                <w:tab w:val="left" w:pos="485"/>
              </w:tabs>
              <w:suppressAutoHyphens w:val="0"/>
              <w:spacing w:after="0"/>
              <w:jc w:val="both"/>
            </w:pPr>
            <w:r>
              <w:rPr>
                <w:sz w:val="20"/>
              </w:rPr>
              <w:t xml:space="preserve">Le poste est rattaché au chef du </w:t>
            </w:r>
            <w:r w:rsidR="00012856">
              <w:rPr>
                <w:sz w:val="20"/>
              </w:rPr>
              <w:t xml:space="preserve">département des affaires budgétaires et de la synthèse. </w:t>
            </w:r>
            <w:r>
              <w:rPr>
                <w:sz w:val="20"/>
              </w:rPr>
              <w:t xml:space="preserve"> </w:t>
            </w:r>
          </w:p>
          <w:p w:rsidR="002935DE" w:rsidRDefault="00F55768" w:rsidP="00F55768">
            <w:pPr>
              <w:pStyle w:val="TableContents"/>
              <w:numPr>
                <w:ilvl w:val="0"/>
                <w:numId w:val="1"/>
              </w:numPr>
              <w:tabs>
                <w:tab w:val="left" w:pos="485"/>
              </w:tabs>
              <w:suppressAutoHyphens w:val="0"/>
              <w:spacing w:after="0"/>
            </w:pPr>
            <w:r>
              <w:rPr>
                <w:b/>
                <w:i/>
                <w:sz w:val="20"/>
              </w:rPr>
              <w:t xml:space="preserve">Liaisons fonctionnelles : </w:t>
            </w:r>
          </w:p>
          <w:p w:rsidR="002935DE" w:rsidRDefault="00F55768" w:rsidP="00776199">
            <w:pPr>
              <w:pStyle w:val="BodyTextIndent31"/>
              <w:spacing w:after="0"/>
              <w:ind w:left="0"/>
            </w:pPr>
            <w:r>
              <w:rPr>
                <w:rFonts w:ascii="Times New Roman" w:hAnsi="Times New Roman" w:cs="Times New Roman"/>
                <w:sz w:val="20"/>
                <w:szCs w:val="20"/>
              </w:rPr>
              <w:t xml:space="preserve">Les interlocuteurs </w:t>
            </w:r>
            <w:r w:rsidRPr="00012856">
              <w:rPr>
                <w:rFonts w:ascii="Times New Roman" w:hAnsi="Times New Roman" w:cs="Times New Roman"/>
                <w:sz w:val="20"/>
                <w:szCs w:val="20"/>
              </w:rPr>
              <w:t xml:space="preserve">du </w:t>
            </w:r>
            <w:r w:rsidR="00012856" w:rsidRPr="00012856">
              <w:rPr>
                <w:rFonts w:ascii="Times New Roman" w:hAnsi="Times New Roman" w:cs="Times New Roman"/>
                <w:sz w:val="20"/>
              </w:rPr>
              <w:t>département des affaires budgétaires et de la synthèse</w:t>
            </w:r>
            <w:r w:rsidR="00012856" w:rsidRPr="00012856">
              <w:rPr>
                <w:rFonts w:ascii="Times New Roman" w:hAnsi="Times New Roman" w:cs="Times New Roman"/>
                <w:sz w:val="20"/>
                <w:szCs w:val="20"/>
              </w:rPr>
              <w:t xml:space="preserve"> </w:t>
            </w:r>
            <w:r w:rsidRPr="00012856">
              <w:rPr>
                <w:rFonts w:ascii="Times New Roman" w:hAnsi="Times New Roman" w:cs="Times New Roman"/>
                <w:sz w:val="20"/>
                <w:szCs w:val="20"/>
              </w:rPr>
              <w:t>sont multiples : services</w:t>
            </w:r>
            <w:r>
              <w:rPr>
                <w:rFonts w:ascii="Times New Roman" w:hAnsi="Times New Roman" w:cs="Times New Roman"/>
                <w:sz w:val="20"/>
                <w:szCs w:val="20"/>
              </w:rPr>
              <w:t xml:space="preserve"> du secrétariat général (département de l’action territoriale, bureau de la qualité comptable pour les principaux), responsables de programme et leurs </w:t>
            </w:r>
            <w:r w:rsidR="008E3D8F">
              <w:rPr>
                <w:rFonts w:ascii="Times New Roman" w:hAnsi="Times New Roman" w:cs="Times New Roman"/>
                <w:sz w:val="20"/>
                <w:szCs w:val="20"/>
              </w:rPr>
              <w:t>équipes</w:t>
            </w:r>
            <w:r>
              <w:rPr>
                <w:rFonts w:ascii="Times New Roman" w:hAnsi="Times New Roman" w:cs="Times New Roman"/>
                <w:sz w:val="20"/>
                <w:szCs w:val="20"/>
              </w:rPr>
              <w:t>, directions sectorielles, cabinet ministériel, ministère chargé du budget, Cour des comptes, Parlement.</w:t>
            </w:r>
          </w:p>
        </w:tc>
      </w:tr>
      <w:tr w:rsidR="002935DE">
        <w:tc>
          <w:tcPr>
            <w:tcW w:w="10540" w:type="dxa"/>
            <w:tcBorders>
              <w:top w:val="single" w:sz="2" w:space="0" w:color="000000"/>
              <w:left w:val="nil"/>
              <w:bottom w:val="single" w:sz="2" w:space="0" w:color="000000"/>
              <w:right w:val="nil"/>
            </w:tcBorders>
            <w:shd w:val="clear" w:color="auto" w:fill="auto"/>
            <w:tcMar>
              <w:top w:w="0" w:type="dxa"/>
              <w:left w:w="0" w:type="dxa"/>
              <w:bottom w:w="0" w:type="dxa"/>
              <w:right w:w="0" w:type="dxa"/>
            </w:tcMar>
          </w:tcPr>
          <w:p w:rsidR="002935DE" w:rsidRDefault="002935DE" w:rsidP="00F55768">
            <w:pPr>
              <w:pStyle w:val="TableContents"/>
              <w:snapToGrid w:val="0"/>
              <w:spacing w:after="0"/>
            </w:pPr>
          </w:p>
        </w:tc>
      </w:tr>
      <w:tr w:rsidR="002935DE">
        <w:tc>
          <w:tcPr>
            <w:tcW w:w="10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F55768">
            <w:pPr>
              <w:pStyle w:val="TableContents"/>
              <w:snapToGrid w:val="0"/>
              <w:spacing w:after="0"/>
            </w:pPr>
            <w:r>
              <w:rPr>
                <w:b/>
                <w:sz w:val="20"/>
              </w:rPr>
              <w:t>Perspectives d'évolution :</w:t>
            </w:r>
          </w:p>
          <w:p w:rsidR="002935DE" w:rsidRDefault="00F55768" w:rsidP="008E3D8F">
            <w:pPr>
              <w:pStyle w:val="TableContents"/>
              <w:snapToGrid w:val="0"/>
              <w:spacing w:after="0"/>
            </w:pPr>
            <w:r>
              <w:rPr>
                <w:sz w:val="20"/>
              </w:rPr>
              <w:t>Au sein des directions générales du ministère ou d’établissements publics</w:t>
            </w:r>
            <w:r w:rsidR="008E3D8F">
              <w:rPr>
                <w:sz w:val="20"/>
              </w:rPr>
              <w:t xml:space="preserve"> sur des fonctions budgétaires</w:t>
            </w:r>
            <w:r w:rsidR="00F12CDD">
              <w:rPr>
                <w:sz w:val="20"/>
              </w:rPr>
              <w:t xml:space="preserve">. </w:t>
            </w:r>
          </w:p>
        </w:tc>
      </w:tr>
    </w:tbl>
    <w:p w:rsidR="002935DE" w:rsidRDefault="002935DE" w:rsidP="00F55768">
      <w:pPr>
        <w:pStyle w:val="TableContents"/>
        <w:spacing w:after="0" w:line="240" w:lineRule="auto"/>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2935DE">
        <w:tc>
          <w:tcPr>
            <w:tcW w:w="10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F55768">
            <w:pPr>
              <w:pStyle w:val="TableContents"/>
              <w:snapToGrid w:val="0"/>
              <w:spacing w:after="0"/>
            </w:pPr>
            <w:r>
              <w:rPr>
                <w:b/>
                <w:sz w:val="20"/>
              </w:rPr>
              <w:t xml:space="preserve">Spécificités du poste / Contraintes / Sujétions : </w:t>
            </w:r>
          </w:p>
          <w:p w:rsidR="002935DE" w:rsidRDefault="00F55768" w:rsidP="00517FAB">
            <w:pPr>
              <w:pStyle w:val="TableContents"/>
              <w:snapToGrid w:val="0"/>
              <w:spacing w:after="0"/>
              <w:jc w:val="both"/>
            </w:pPr>
            <w:r>
              <w:rPr>
                <w:sz w:val="20"/>
              </w:rPr>
              <w:t>La part fonction du poste est cotée</w:t>
            </w:r>
            <w:r w:rsidR="00517FAB">
              <w:rPr>
                <w:sz w:val="20"/>
              </w:rPr>
              <w:t xml:space="preserve"> 3</w:t>
            </w:r>
            <w:r>
              <w:rPr>
                <w:sz w:val="20"/>
              </w:rPr>
              <w:t xml:space="preserve"> dans le cadre de la PFR.</w:t>
            </w:r>
          </w:p>
        </w:tc>
      </w:tr>
    </w:tbl>
    <w:p w:rsidR="002935DE" w:rsidRDefault="002935DE" w:rsidP="00F55768">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2935DE">
        <w:tc>
          <w:tcPr>
            <w:tcW w:w="10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F55768">
            <w:pPr>
              <w:pStyle w:val="TableContents"/>
              <w:snapToGrid w:val="0"/>
              <w:spacing w:after="0"/>
            </w:pPr>
            <w:r>
              <w:rPr>
                <w:b/>
                <w:sz w:val="20"/>
              </w:rPr>
              <w:t>Profil du candidat recherché (le cas échéant)</w:t>
            </w:r>
          </w:p>
          <w:p w:rsidR="002935DE" w:rsidRDefault="00F55768" w:rsidP="00F55768">
            <w:pPr>
              <w:pStyle w:val="TableContents"/>
              <w:snapToGrid w:val="0"/>
              <w:spacing w:after="0"/>
            </w:pPr>
            <w:r>
              <w:rPr>
                <w:sz w:val="20"/>
              </w:rPr>
              <w:t>Attaché/</w:t>
            </w:r>
            <w:proofErr w:type="spellStart"/>
            <w:r>
              <w:rPr>
                <w:sz w:val="20"/>
              </w:rPr>
              <w:t>ée</w:t>
            </w:r>
            <w:proofErr w:type="spellEnd"/>
            <w:r>
              <w:rPr>
                <w:sz w:val="20"/>
              </w:rPr>
              <w:t xml:space="preserve"> d’administration, diplômé/</w:t>
            </w:r>
            <w:proofErr w:type="spellStart"/>
            <w:r>
              <w:rPr>
                <w:sz w:val="20"/>
              </w:rPr>
              <w:t>ée</w:t>
            </w:r>
            <w:proofErr w:type="spellEnd"/>
            <w:r>
              <w:rPr>
                <w:sz w:val="20"/>
              </w:rPr>
              <w:t xml:space="preserve"> d’université, d’école de commerce, ou d’IEP (master en contrôle de gestion, gestion publique, finances publiques, ou assimilés)</w:t>
            </w:r>
          </w:p>
        </w:tc>
      </w:tr>
    </w:tbl>
    <w:p w:rsidR="002935DE" w:rsidRDefault="002935DE" w:rsidP="00F55768">
      <w:pPr>
        <w:pStyle w:val="Standard"/>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2935DE">
        <w:tc>
          <w:tcPr>
            <w:tcW w:w="10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2935DE" w:rsidRDefault="00F55768" w:rsidP="00F55768">
            <w:pPr>
              <w:pStyle w:val="TableContents"/>
              <w:snapToGrid w:val="0"/>
              <w:spacing w:after="0"/>
            </w:pPr>
            <w:r>
              <w:rPr>
                <w:b/>
                <w:sz w:val="20"/>
              </w:rPr>
              <w:t>Qui contacter ?</w:t>
            </w:r>
          </w:p>
          <w:p w:rsidR="002935DE" w:rsidRDefault="00F55768" w:rsidP="00012856">
            <w:pPr>
              <w:pStyle w:val="TableContents"/>
              <w:spacing w:after="0"/>
            </w:pPr>
            <w:r>
              <w:rPr>
                <w:sz w:val="20"/>
              </w:rPr>
              <w:t>Francis Steinbock – Chef du bureau du budget et de la synthèse par int</w:t>
            </w:r>
            <w:r w:rsidR="00497776">
              <w:rPr>
                <w:sz w:val="20"/>
              </w:rPr>
              <w:t>é</w:t>
            </w:r>
            <w:r>
              <w:rPr>
                <w:sz w:val="20"/>
              </w:rPr>
              <w:t xml:space="preserve">rim </w:t>
            </w:r>
            <w:r w:rsidR="00256EC3">
              <w:rPr>
                <w:sz w:val="20"/>
              </w:rPr>
              <w:t xml:space="preserve">préfigurateur du </w:t>
            </w:r>
            <w:r w:rsidR="00012856">
              <w:rPr>
                <w:sz w:val="20"/>
              </w:rPr>
              <w:t xml:space="preserve">département des affaires budgétaires et de la synthèse </w:t>
            </w:r>
            <w:r>
              <w:rPr>
                <w:sz w:val="20"/>
              </w:rPr>
              <w:t xml:space="preserve">–  </w:t>
            </w:r>
            <w:hyperlink r:id="rId6">
              <w:r>
                <w:rPr>
                  <w:rStyle w:val="LienInternet"/>
                  <w:sz w:val="20"/>
                </w:rPr>
                <w:t>francis.steinbock@culture.gouv.fr</w:t>
              </w:r>
            </w:hyperlink>
            <w:r>
              <w:rPr>
                <w:sz w:val="20"/>
              </w:rPr>
              <w:t xml:space="preserve">  01 40 15 84 24</w:t>
            </w:r>
            <w:r>
              <w:rPr>
                <w:sz w:val="20"/>
              </w:rPr>
              <w:br/>
              <w:t xml:space="preserve">Julien Amiel – Adjoint au chef du bureau du budget et de la synthèse –   </w:t>
            </w:r>
            <w:hyperlink r:id="rId7">
              <w:r>
                <w:rPr>
                  <w:rStyle w:val="LienInternet"/>
                  <w:sz w:val="20"/>
                </w:rPr>
                <w:t>julien.amiel@culture.gouv.fr</w:t>
              </w:r>
            </w:hyperlink>
            <w:r>
              <w:rPr>
                <w:sz w:val="20"/>
              </w:rPr>
              <w:t xml:space="preserve"> </w:t>
            </w:r>
            <w:r w:rsidR="00335796">
              <w:rPr>
                <w:sz w:val="20"/>
              </w:rPr>
              <w:t xml:space="preserve"> </w:t>
            </w:r>
            <w:r>
              <w:rPr>
                <w:sz w:val="20"/>
              </w:rPr>
              <w:t>01 40 15 75 85</w:t>
            </w:r>
          </w:p>
        </w:tc>
      </w:tr>
    </w:tbl>
    <w:p w:rsidR="002935DE" w:rsidRDefault="00F55768">
      <w:pPr>
        <w:pStyle w:val="TableContents"/>
        <w:snapToGrid w:val="0"/>
      </w:pPr>
      <w:r>
        <w:rPr>
          <w:sz w:val="20"/>
        </w:rPr>
        <w:t>Date de mise à jour de la fiche de poste : 08/01/ 2014</w:t>
      </w:r>
    </w:p>
    <w:sectPr w:rsidR="002935DE" w:rsidSect="00D32563">
      <w:pgSz w:w="11906" w:h="16838"/>
      <w:pgMar w:top="397" w:right="737" w:bottom="397" w:left="73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cs="Arial"/>
      </w:rPr>
    </w:lvl>
  </w:abstractNum>
  <w:abstractNum w:abstractNumId="1">
    <w:nsid w:val="28FB582D"/>
    <w:multiLevelType w:val="multilevel"/>
    <w:tmpl w:val="DF3EF6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B8B1F5A"/>
    <w:multiLevelType w:val="multilevel"/>
    <w:tmpl w:val="FFAE49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24F5800"/>
    <w:multiLevelType w:val="multilevel"/>
    <w:tmpl w:val="9F4A822C"/>
    <w:lvl w:ilvl="0">
      <w:start w:val="1"/>
      <w:numFmt w:val="bullet"/>
      <w:lvlText w:val=""/>
      <w:lvlJc w:val="left"/>
      <w:pPr>
        <w:tabs>
          <w:tab w:val="num" w:pos="792"/>
        </w:tabs>
        <w:ind w:left="7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DE"/>
    <w:rsid w:val="00012856"/>
    <w:rsid w:val="00020530"/>
    <w:rsid w:val="000E234F"/>
    <w:rsid w:val="00110BD6"/>
    <w:rsid w:val="00153FB1"/>
    <w:rsid w:val="00256EC3"/>
    <w:rsid w:val="002663A0"/>
    <w:rsid w:val="002935DE"/>
    <w:rsid w:val="002B2EBE"/>
    <w:rsid w:val="00335796"/>
    <w:rsid w:val="00353F30"/>
    <w:rsid w:val="003F726F"/>
    <w:rsid w:val="0044214B"/>
    <w:rsid w:val="00464BD5"/>
    <w:rsid w:val="00497776"/>
    <w:rsid w:val="004D5809"/>
    <w:rsid w:val="00517FAB"/>
    <w:rsid w:val="00551D57"/>
    <w:rsid w:val="0059737E"/>
    <w:rsid w:val="00633F11"/>
    <w:rsid w:val="00776199"/>
    <w:rsid w:val="008E3D8F"/>
    <w:rsid w:val="008E7F69"/>
    <w:rsid w:val="00922F60"/>
    <w:rsid w:val="00943AD2"/>
    <w:rsid w:val="009E37D4"/>
    <w:rsid w:val="00CB3D79"/>
    <w:rsid w:val="00D32563"/>
    <w:rsid w:val="00DD01EF"/>
    <w:rsid w:val="00E84310"/>
    <w:rsid w:val="00EC304A"/>
    <w:rsid w:val="00F12CDD"/>
    <w:rsid w:val="00F5576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E9D68-0B36-48BC-9455-5B7F8699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32563"/>
    <w:pPr>
      <w:suppressAutoHyphens/>
    </w:pPr>
    <w:rPr>
      <w:rFonts w:ascii="Arial" w:eastAsia="Times New Roman" w:hAnsi="Arial" w:cs="Arial"/>
      <w:sz w:val="20"/>
      <w:szCs w:val="20"/>
      <w:lang w:eastAsia="zh-CN"/>
    </w:rPr>
  </w:style>
  <w:style w:type="character" w:customStyle="1" w:styleId="WW8Num2z0">
    <w:name w:val="WW8Num2z0"/>
    <w:rsid w:val="00D32563"/>
    <w:rPr>
      <w:rFonts w:ascii="Symbol" w:hAnsi="Symbol" w:cs="Arial"/>
    </w:rPr>
  </w:style>
  <w:style w:type="character" w:customStyle="1" w:styleId="Absatz-Standardschriftart">
    <w:name w:val="Absatz-Standardschriftart"/>
    <w:rsid w:val="00D32563"/>
  </w:style>
  <w:style w:type="character" w:customStyle="1" w:styleId="WW-Absatz-Standardschriftart">
    <w:name w:val="WW-Absatz-Standardschriftart"/>
    <w:rsid w:val="00D32563"/>
  </w:style>
  <w:style w:type="character" w:customStyle="1" w:styleId="WW-Absatz-Standardschriftart1">
    <w:name w:val="WW-Absatz-Standardschriftart1"/>
    <w:rsid w:val="00D32563"/>
  </w:style>
  <w:style w:type="character" w:customStyle="1" w:styleId="WW-Absatz-Standardschriftart11">
    <w:name w:val="WW-Absatz-Standardschriftart11"/>
    <w:rsid w:val="00D32563"/>
  </w:style>
  <w:style w:type="character" w:customStyle="1" w:styleId="WW8Num3z0">
    <w:name w:val="WW8Num3z0"/>
    <w:rsid w:val="00D32563"/>
    <w:rPr>
      <w:rFonts w:ascii="Arial" w:eastAsia="Lucida Sans Unicode" w:hAnsi="Arial" w:cs="Arial"/>
    </w:rPr>
  </w:style>
  <w:style w:type="character" w:customStyle="1" w:styleId="WW8Num3z1">
    <w:name w:val="WW8Num3z1"/>
    <w:rsid w:val="00D32563"/>
    <w:rPr>
      <w:rFonts w:ascii="Courier New" w:hAnsi="Courier New" w:cs="Wingdings"/>
    </w:rPr>
  </w:style>
  <w:style w:type="character" w:customStyle="1" w:styleId="WW8Num3z2">
    <w:name w:val="WW8Num3z2"/>
    <w:rsid w:val="00D32563"/>
    <w:rPr>
      <w:rFonts w:ascii="Wingdings" w:hAnsi="Wingdings" w:cs="Wingdings"/>
    </w:rPr>
  </w:style>
  <w:style w:type="character" w:customStyle="1" w:styleId="WW8Num4z0">
    <w:name w:val="WW8Num4z0"/>
    <w:rsid w:val="00D32563"/>
    <w:rPr>
      <w:rFonts w:ascii="Times New Roman" w:eastAsia="Times New Roman" w:hAnsi="Times New Roman" w:cs="Times New Roman"/>
    </w:rPr>
  </w:style>
  <w:style w:type="character" w:customStyle="1" w:styleId="WW8Num4z1">
    <w:name w:val="WW8Num4z1"/>
    <w:rsid w:val="00D32563"/>
    <w:rPr>
      <w:rFonts w:ascii="Courier New" w:hAnsi="Courier New" w:cs="Courier New"/>
    </w:rPr>
  </w:style>
  <w:style w:type="character" w:customStyle="1" w:styleId="WW8Num4z2">
    <w:name w:val="WW8Num4z2"/>
    <w:rsid w:val="00D32563"/>
    <w:rPr>
      <w:rFonts w:ascii="Wingdings" w:hAnsi="Wingdings" w:cs="Wingdings"/>
    </w:rPr>
  </w:style>
  <w:style w:type="character" w:customStyle="1" w:styleId="WW8Num4z3">
    <w:name w:val="WW8Num4z3"/>
    <w:rsid w:val="00D32563"/>
    <w:rPr>
      <w:rFonts w:ascii="Symbol" w:hAnsi="Symbol" w:cs="Symbol"/>
    </w:rPr>
  </w:style>
  <w:style w:type="character" w:customStyle="1" w:styleId="WW8Num7z0">
    <w:name w:val="WW8Num7z0"/>
    <w:rsid w:val="00D32563"/>
    <w:rPr>
      <w:rFonts w:ascii="Wingdings" w:hAnsi="Wingdings" w:cs="Wingdings"/>
    </w:rPr>
  </w:style>
  <w:style w:type="character" w:customStyle="1" w:styleId="WW8Num7z1">
    <w:name w:val="WW8Num7z1"/>
    <w:rsid w:val="00D32563"/>
    <w:rPr>
      <w:rFonts w:ascii="Courier New" w:hAnsi="Courier New" w:cs="Courier New"/>
    </w:rPr>
  </w:style>
  <w:style w:type="character" w:customStyle="1" w:styleId="WW8Num7z3">
    <w:name w:val="WW8Num7z3"/>
    <w:rsid w:val="00D32563"/>
    <w:rPr>
      <w:rFonts w:ascii="Symbol" w:hAnsi="Symbol" w:cs="Symbol"/>
    </w:rPr>
  </w:style>
  <w:style w:type="character" w:customStyle="1" w:styleId="WW8Num8z0">
    <w:name w:val="WW8Num8z0"/>
    <w:rsid w:val="00D32563"/>
    <w:rPr>
      <w:rFonts w:ascii="Wingdings" w:hAnsi="Wingdings" w:cs="Wingdings"/>
    </w:rPr>
  </w:style>
  <w:style w:type="character" w:customStyle="1" w:styleId="WW8Num8z1">
    <w:name w:val="WW8Num8z1"/>
    <w:rsid w:val="00D32563"/>
    <w:rPr>
      <w:rFonts w:ascii="Courier New" w:hAnsi="Courier New" w:cs="Courier New"/>
    </w:rPr>
  </w:style>
  <w:style w:type="character" w:customStyle="1" w:styleId="WW8Num8z3">
    <w:name w:val="WW8Num8z3"/>
    <w:rsid w:val="00D32563"/>
    <w:rPr>
      <w:rFonts w:ascii="Symbol" w:hAnsi="Symbol" w:cs="Symbol"/>
    </w:rPr>
  </w:style>
  <w:style w:type="character" w:customStyle="1" w:styleId="WW8Num9z0">
    <w:name w:val="WW8Num9z0"/>
    <w:rsid w:val="00D32563"/>
    <w:rPr>
      <w:rFonts w:ascii="Times New Roman" w:eastAsia="Times New Roman" w:hAnsi="Times New Roman" w:cs="Times New Roman"/>
    </w:rPr>
  </w:style>
  <w:style w:type="character" w:customStyle="1" w:styleId="WW8Num9z1">
    <w:name w:val="WW8Num9z1"/>
    <w:rsid w:val="00D32563"/>
    <w:rPr>
      <w:rFonts w:ascii="Courier New" w:hAnsi="Courier New" w:cs="Courier New"/>
    </w:rPr>
  </w:style>
  <w:style w:type="character" w:customStyle="1" w:styleId="WW8Num9z2">
    <w:name w:val="WW8Num9z2"/>
    <w:rsid w:val="00D32563"/>
    <w:rPr>
      <w:rFonts w:ascii="Wingdings" w:hAnsi="Wingdings" w:cs="Wingdings"/>
    </w:rPr>
  </w:style>
  <w:style w:type="character" w:customStyle="1" w:styleId="WW8Num9z3">
    <w:name w:val="WW8Num9z3"/>
    <w:rsid w:val="00D32563"/>
    <w:rPr>
      <w:rFonts w:ascii="Symbol" w:hAnsi="Symbol" w:cs="Symbol"/>
    </w:rPr>
  </w:style>
  <w:style w:type="character" w:customStyle="1" w:styleId="WW8Num10z0">
    <w:name w:val="WW8Num10z0"/>
    <w:rsid w:val="00D32563"/>
    <w:rPr>
      <w:rFonts w:ascii="Symbol" w:hAnsi="Symbol" w:cs="Symbol"/>
    </w:rPr>
  </w:style>
  <w:style w:type="character" w:customStyle="1" w:styleId="WW8Num10z1">
    <w:name w:val="WW8Num10z1"/>
    <w:rsid w:val="00D32563"/>
    <w:rPr>
      <w:rFonts w:ascii="Courier New" w:hAnsi="Courier New" w:cs="Courier New"/>
    </w:rPr>
  </w:style>
  <w:style w:type="character" w:customStyle="1" w:styleId="WW8Num10z2">
    <w:name w:val="WW8Num10z2"/>
    <w:rsid w:val="00D32563"/>
    <w:rPr>
      <w:rFonts w:ascii="Wingdings" w:hAnsi="Wingdings" w:cs="Wingdings"/>
    </w:rPr>
  </w:style>
  <w:style w:type="character" w:customStyle="1" w:styleId="WW8Num11z0">
    <w:name w:val="WW8Num11z0"/>
    <w:rsid w:val="00D32563"/>
    <w:rPr>
      <w:rFonts w:ascii="Symbol" w:hAnsi="Symbol" w:cs="Symbol"/>
    </w:rPr>
  </w:style>
  <w:style w:type="character" w:customStyle="1" w:styleId="WW8Num11z1">
    <w:name w:val="WW8Num11z1"/>
    <w:rsid w:val="00D32563"/>
    <w:rPr>
      <w:rFonts w:ascii="Courier New" w:hAnsi="Courier New" w:cs="Courier New"/>
    </w:rPr>
  </w:style>
  <w:style w:type="character" w:customStyle="1" w:styleId="WW8Num11z2">
    <w:name w:val="WW8Num11z2"/>
    <w:rsid w:val="00D32563"/>
    <w:rPr>
      <w:rFonts w:ascii="Wingdings" w:hAnsi="Wingdings" w:cs="Wingdings"/>
    </w:rPr>
  </w:style>
  <w:style w:type="character" w:customStyle="1" w:styleId="DefaultParagraphFont1">
    <w:name w:val="Default Paragraph Font1"/>
    <w:rsid w:val="00D32563"/>
  </w:style>
  <w:style w:type="character" w:customStyle="1" w:styleId="WW-Absatz-Standardschriftart111">
    <w:name w:val="WW-Absatz-Standardschriftart111"/>
    <w:rsid w:val="00D32563"/>
  </w:style>
  <w:style w:type="character" w:customStyle="1" w:styleId="WW-Absatz-Standardschriftart1111">
    <w:name w:val="WW-Absatz-Standardschriftart1111"/>
    <w:rsid w:val="00D32563"/>
  </w:style>
  <w:style w:type="character" w:customStyle="1" w:styleId="WW-Absatz-Standardschriftart11111">
    <w:name w:val="WW-Absatz-Standardschriftart11111"/>
    <w:rsid w:val="00D32563"/>
  </w:style>
  <w:style w:type="character" w:customStyle="1" w:styleId="WW-Absatz-Standardschriftart111111">
    <w:name w:val="WW-Absatz-Standardschriftart111111"/>
    <w:rsid w:val="00D32563"/>
  </w:style>
  <w:style w:type="character" w:customStyle="1" w:styleId="Policepardfaut2">
    <w:name w:val="Police par défaut2"/>
    <w:rsid w:val="00D32563"/>
  </w:style>
  <w:style w:type="character" w:customStyle="1" w:styleId="WW-Policepardfaut">
    <w:name w:val="WW-Police par défaut"/>
    <w:rsid w:val="00D32563"/>
  </w:style>
  <w:style w:type="character" w:customStyle="1" w:styleId="WW8Num1z0">
    <w:name w:val="WW8Num1z0"/>
    <w:rsid w:val="00D32563"/>
    <w:rPr>
      <w:rFonts w:ascii="Arial" w:hAnsi="Arial" w:cs="Arial"/>
      <w:sz w:val="18"/>
    </w:rPr>
  </w:style>
  <w:style w:type="character" w:customStyle="1" w:styleId="WW-Absatz-Standardschriftart1111111">
    <w:name w:val="WW-Absatz-Standardschriftart1111111"/>
    <w:rsid w:val="00D32563"/>
  </w:style>
  <w:style w:type="character" w:customStyle="1" w:styleId="WW-Absatz-Standardschriftart11111111">
    <w:name w:val="WW-Absatz-Standardschriftart11111111"/>
    <w:rsid w:val="00D32563"/>
  </w:style>
  <w:style w:type="character" w:customStyle="1" w:styleId="WW-Policepardfaut1">
    <w:name w:val="WW-Police par défaut1"/>
    <w:rsid w:val="00D32563"/>
  </w:style>
  <w:style w:type="character" w:customStyle="1" w:styleId="WW-Absatz-Standardschriftart111111111">
    <w:name w:val="WW-Absatz-Standardschriftart111111111"/>
    <w:rsid w:val="00D32563"/>
  </w:style>
  <w:style w:type="character" w:customStyle="1" w:styleId="WW-Absatz-Standardschriftart1111111111">
    <w:name w:val="WW-Absatz-Standardschriftart1111111111"/>
    <w:rsid w:val="00D32563"/>
  </w:style>
  <w:style w:type="character" w:customStyle="1" w:styleId="WW-Absatz-Standardschriftart11111111111">
    <w:name w:val="WW-Absatz-Standardschriftart11111111111"/>
    <w:rsid w:val="00D32563"/>
  </w:style>
  <w:style w:type="character" w:customStyle="1" w:styleId="WW-Absatz-Standardschriftart111111111111">
    <w:name w:val="WW-Absatz-Standardschriftart111111111111"/>
    <w:rsid w:val="00D32563"/>
  </w:style>
  <w:style w:type="character" w:customStyle="1" w:styleId="WW-Absatz-Standardschriftart1111111111111">
    <w:name w:val="WW-Absatz-Standardschriftart1111111111111"/>
    <w:rsid w:val="00D32563"/>
  </w:style>
  <w:style w:type="character" w:customStyle="1" w:styleId="WW-Absatz-Standardschriftart11111111111111">
    <w:name w:val="WW-Absatz-Standardschriftart11111111111111"/>
    <w:rsid w:val="00D32563"/>
  </w:style>
  <w:style w:type="character" w:customStyle="1" w:styleId="WW-Absatz-Standardschriftart111111111111111">
    <w:name w:val="WW-Absatz-Standardschriftart111111111111111"/>
    <w:rsid w:val="00D32563"/>
  </w:style>
  <w:style w:type="character" w:customStyle="1" w:styleId="Policepardfaut1">
    <w:name w:val="Police par défaut1"/>
    <w:rsid w:val="00D32563"/>
  </w:style>
  <w:style w:type="character" w:customStyle="1" w:styleId="WW8Num3z3">
    <w:name w:val="WW8Num3z3"/>
    <w:rsid w:val="00D32563"/>
    <w:rPr>
      <w:rFonts w:ascii="Symbol" w:hAnsi="Symbol" w:cs="Symbol"/>
    </w:rPr>
  </w:style>
  <w:style w:type="character" w:customStyle="1" w:styleId="LienInternet">
    <w:name w:val="Lien Internet"/>
    <w:rsid w:val="00D32563"/>
    <w:rPr>
      <w:color w:val="000080"/>
      <w:u w:val="single"/>
      <w:lang w:val="fr-FR" w:eastAsia="fr-FR" w:bidi="fr-FR"/>
    </w:rPr>
  </w:style>
  <w:style w:type="paragraph" w:styleId="Titre">
    <w:name w:val="Title"/>
    <w:basedOn w:val="Standard"/>
    <w:next w:val="Corpsdetexte"/>
    <w:rsid w:val="00D32563"/>
    <w:pPr>
      <w:keepNext/>
      <w:spacing w:before="240" w:after="120"/>
    </w:pPr>
    <w:rPr>
      <w:rFonts w:ascii="Liberation Sans;Arial" w:eastAsia="Microsoft YaHei" w:hAnsi="Liberation Sans;Arial" w:cs="Mangal"/>
      <w:sz w:val="28"/>
      <w:szCs w:val="28"/>
    </w:rPr>
  </w:style>
  <w:style w:type="paragraph" w:styleId="Corpsdetexte">
    <w:name w:val="Body Text"/>
    <w:basedOn w:val="Standard"/>
    <w:rsid w:val="00D32563"/>
    <w:pPr>
      <w:spacing w:after="120"/>
    </w:pPr>
  </w:style>
  <w:style w:type="paragraph" w:styleId="Liste">
    <w:name w:val="List"/>
    <w:basedOn w:val="Corpsdetexte"/>
    <w:rsid w:val="00D32563"/>
  </w:style>
  <w:style w:type="paragraph" w:styleId="Lgende">
    <w:name w:val="caption"/>
    <w:basedOn w:val="Standard"/>
    <w:rsid w:val="00D32563"/>
    <w:pPr>
      <w:suppressLineNumbers/>
      <w:spacing w:before="120" w:after="120"/>
    </w:pPr>
    <w:rPr>
      <w:rFonts w:ascii="Liberation Sans;Arial" w:hAnsi="Liberation Sans;Arial" w:cs="Mangal"/>
      <w:i/>
      <w:iCs/>
      <w:sz w:val="24"/>
      <w:szCs w:val="24"/>
    </w:rPr>
  </w:style>
  <w:style w:type="paragraph" w:customStyle="1" w:styleId="Index">
    <w:name w:val="Index"/>
    <w:basedOn w:val="Standard"/>
    <w:rsid w:val="00D32563"/>
    <w:pPr>
      <w:suppressLineNumbers/>
    </w:pPr>
    <w:rPr>
      <w:rFonts w:ascii="Liberation Sans;Arial" w:hAnsi="Liberation Sans;Arial" w:cs="Mangal"/>
    </w:rPr>
  </w:style>
  <w:style w:type="paragraph" w:customStyle="1" w:styleId="Titre3">
    <w:name w:val="Titre3"/>
    <w:basedOn w:val="Standard"/>
    <w:next w:val="Corpsdetexte"/>
    <w:rsid w:val="00D32563"/>
    <w:pPr>
      <w:keepNext/>
      <w:spacing w:before="240" w:after="120"/>
    </w:pPr>
    <w:rPr>
      <w:rFonts w:ascii="Liberation Sans;Arial" w:eastAsia="Lucida Sans Unicode" w:hAnsi="Liberation Sans;Arial" w:cs="Mangal"/>
      <w:sz w:val="28"/>
      <w:szCs w:val="28"/>
    </w:rPr>
  </w:style>
  <w:style w:type="paragraph" w:customStyle="1" w:styleId="Titre2">
    <w:name w:val="Titre2"/>
    <w:basedOn w:val="Standard"/>
    <w:next w:val="Corpsdetexte"/>
    <w:rsid w:val="00D32563"/>
    <w:pPr>
      <w:keepNext/>
      <w:spacing w:before="240" w:after="120"/>
    </w:pPr>
    <w:rPr>
      <w:rFonts w:eastAsia="Lucida Sans Unicode"/>
      <w:sz w:val="28"/>
      <w:szCs w:val="28"/>
    </w:rPr>
  </w:style>
  <w:style w:type="paragraph" w:customStyle="1" w:styleId="Lgende2">
    <w:name w:val="Légende2"/>
    <w:basedOn w:val="Standard"/>
    <w:rsid w:val="00D32563"/>
    <w:pPr>
      <w:suppressLineNumbers/>
      <w:spacing w:before="120" w:after="120"/>
    </w:pPr>
    <w:rPr>
      <w:i/>
      <w:iCs/>
      <w:sz w:val="24"/>
      <w:szCs w:val="24"/>
    </w:rPr>
  </w:style>
  <w:style w:type="paragraph" w:customStyle="1" w:styleId="Rpertoire">
    <w:name w:val="Répertoire"/>
    <w:basedOn w:val="Standard"/>
    <w:rsid w:val="00D32563"/>
    <w:pPr>
      <w:suppressLineNumbers/>
    </w:pPr>
  </w:style>
  <w:style w:type="paragraph" w:customStyle="1" w:styleId="Titre1">
    <w:name w:val="Titre1"/>
    <w:basedOn w:val="Standard"/>
    <w:next w:val="Corpsdetexte"/>
    <w:rsid w:val="00D32563"/>
    <w:pPr>
      <w:keepNext/>
      <w:spacing w:before="240" w:after="120"/>
    </w:pPr>
    <w:rPr>
      <w:rFonts w:eastAsia="Lucida Sans Unicode"/>
      <w:sz w:val="28"/>
      <w:szCs w:val="28"/>
    </w:rPr>
  </w:style>
  <w:style w:type="paragraph" w:customStyle="1" w:styleId="Lgende1">
    <w:name w:val="Légende1"/>
    <w:basedOn w:val="Standard"/>
    <w:rsid w:val="00D32563"/>
    <w:pPr>
      <w:suppressLineNumbers/>
      <w:spacing w:before="120" w:after="120"/>
    </w:pPr>
    <w:rPr>
      <w:i/>
      <w:iCs/>
      <w:sz w:val="24"/>
      <w:szCs w:val="24"/>
    </w:rPr>
  </w:style>
  <w:style w:type="paragraph" w:styleId="En-tte">
    <w:name w:val="header"/>
    <w:basedOn w:val="Standard"/>
    <w:rsid w:val="00D32563"/>
    <w:pPr>
      <w:widowControl w:val="0"/>
      <w:tabs>
        <w:tab w:val="center" w:pos="4818"/>
        <w:tab w:val="right" w:pos="9637"/>
      </w:tabs>
    </w:pPr>
    <w:rPr>
      <w:rFonts w:ascii="Times New Roman" w:eastAsia="Lucida Sans Unicode" w:hAnsi="Times New Roman" w:cs="Times New Roman"/>
      <w:sz w:val="24"/>
    </w:rPr>
  </w:style>
  <w:style w:type="paragraph" w:customStyle="1" w:styleId="TableContents">
    <w:name w:val="Table Contents"/>
    <w:basedOn w:val="Standard"/>
    <w:rsid w:val="00D32563"/>
    <w:pPr>
      <w:widowControl w:val="0"/>
    </w:pPr>
    <w:rPr>
      <w:rFonts w:ascii="Times New Roman" w:eastAsia="Lucida Sans Unicode" w:hAnsi="Times New Roman" w:cs="Times New Roman"/>
      <w:sz w:val="24"/>
    </w:rPr>
  </w:style>
  <w:style w:type="paragraph" w:customStyle="1" w:styleId="Contenudetableau">
    <w:name w:val="Contenu de tableau"/>
    <w:basedOn w:val="Standard"/>
    <w:rsid w:val="00D32563"/>
    <w:pPr>
      <w:suppressLineNumbers/>
    </w:pPr>
  </w:style>
  <w:style w:type="paragraph" w:customStyle="1" w:styleId="Titredetableau">
    <w:name w:val="Titre de tableau"/>
    <w:basedOn w:val="Contenudetableau"/>
    <w:rsid w:val="00D32563"/>
    <w:pPr>
      <w:jc w:val="center"/>
    </w:pPr>
    <w:rPr>
      <w:b/>
      <w:bCs/>
    </w:rPr>
  </w:style>
  <w:style w:type="paragraph" w:customStyle="1" w:styleId="Textedebulles1">
    <w:name w:val="Texte de bulles1"/>
    <w:basedOn w:val="Standard"/>
    <w:rsid w:val="00D32563"/>
    <w:rPr>
      <w:rFonts w:ascii="Tahoma" w:hAnsi="Tahoma" w:cs="Tahoma"/>
      <w:sz w:val="16"/>
      <w:szCs w:val="16"/>
    </w:rPr>
  </w:style>
  <w:style w:type="paragraph" w:customStyle="1" w:styleId="BodyTextIndent31">
    <w:name w:val="Body Text Indent 31"/>
    <w:basedOn w:val="Standard"/>
    <w:rsid w:val="00D32563"/>
    <w:pPr>
      <w:spacing w:after="120"/>
      <w:ind w:left="283"/>
    </w:pPr>
    <w:rPr>
      <w:sz w:val="16"/>
      <w:szCs w:val="16"/>
    </w:rPr>
  </w:style>
  <w:style w:type="paragraph" w:styleId="Paragraphedeliste">
    <w:name w:val="List Paragraph"/>
    <w:basedOn w:val="Standard"/>
    <w:rsid w:val="00D3256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n.amiel@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steinbock@culture.gouv.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1856</Words>
  <Characters>10213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lpstr>
    </vt:vector>
  </TitlesOfParts>
  <Company>MCC</Company>
  <LinksUpToDate>false</LinksUpToDate>
  <CharactersWithSpaces>12045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Christian NEGRE</dc:creator>
  <cp:lastModifiedBy>Francis Steinbock</cp:lastModifiedBy>
  <cp:revision>2</cp:revision>
  <cp:lastPrinted>2014-02-28T15:32:00Z</cp:lastPrinted>
  <dcterms:created xsi:type="dcterms:W3CDTF">2014-03-10T11:41:00Z</dcterms:created>
  <dcterms:modified xsi:type="dcterms:W3CDTF">2014-03-10T11:41:00Z</dcterms:modified>
</cp:coreProperties>
</file>