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C95" w:rsidRPr="00B1168F" w:rsidRDefault="00B66C95" w:rsidP="00B66C95">
      <w:pPr>
        <w:jc w:val="center"/>
        <w:rPr>
          <w:b/>
          <w:sz w:val="26"/>
          <w:szCs w:val="26"/>
        </w:rPr>
      </w:pPr>
      <w:r w:rsidRPr="00B1168F">
        <w:rPr>
          <w:b/>
          <w:sz w:val="26"/>
          <w:szCs w:val="26"/>
        </w:rPr>
        <w:t>Projet de modification de l’arrêté du 17 novembre 2009 relatif aux missions et à l’organisation du Secrétariat général</w:t>
      </w:r>
    </w:p>
    <w:p w:rsidR="00B66C95" w:rsidRPr="00B66C95" w:rsidRDefault="00B66C95" w:rsidP="00B66C95">
      <w:pPr>
        <w:jc w:val="center"/>
        <w:rPr>
          <w:b/>
        </w:rPr>
      </w:pPr>
    </w:p>
    <w:tbl>
      <w:tblPr>
        <w:tblW w:w="1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7885"/>
      </w:tblGrid>
      <w:tr w:rsidR="00475096" w:rsidRPr="00475096" w:rsidTr="00D6183D">
        <w:tc>
          <w:tcPr>
            <w:tcW w:w="7513" w:type="dxa"/>
            <w:shd w:val="clear" w:color="auto" w:fill="auto"/>
          </w:tcPr>
          <w:p w:rsidR="00475096" w:rsidRPr="00475096" w:rsidRDefault="00475096" w:rsidP="00475096">
            <w:pPr>
              <w:spacing w:after="0" w:line="240" w:lineRule="auto"/>
              <w:jc w:val="center"/>
              <w:rPr>
                <w:bCs/>
                <w:sz w:val="24"/>
                <w:szCs w:val="24"/>
              </w:rPr>
            </w:pPr>
            <w:r w:rsidRPr="00475096">
              <w:rPr>
                <w:bCs/>
                <w:sz w:val="24"/>
                <w:szCs w:val="24"/>
              </w:rPr>
              <w:t>VERSION ACTUELLE</w:t>
            </w:r>
          </w:p>
        </w:tc>
        <w:tc>
          <w:tcPr>
            <w:tcW w:w="7885" w:type="dxa"/>
            <w:shd w:val="clear" w:color="auto" w:fill="auto"/>
          </w:tcPr>
          <w:p w:rsidR="00475096" w:rsidRPr="00475096" w:rsidRDefault="00475096" w:rsidP="00475096">
            <w:pPr>
              <w:spacing w:after="0" w:line="240" w:lineRule="auto"/>
              <w:jc w:val="center"/>
              <w:rPr>
                <w:sz w:val="24"/>
                <w:szCs w:val="24"/>
              </w:rPr>
            </w:pPr>
            <w:r w:rsidRPr="00475096">
              <w:rPr>
                <w:sz w:val="24"/>
                <w:szCs w:val="24"/>
              </w:rPr>
              <w:t>PROJET DE MODIFICATION</w:t>
            </w:r>
          </w:p>
        </w:tc>
      </w:tr>
      <w:tr w:rsidR="00D6183D" w:rsidRPr="00C76024" w:rsidTr="00D6183D">
        <w:tc>
          <w:tcPr>
            <w:tcW w:w="7513" w:type="dxa"/>
            <w:shd w:val="clear" w:color="auto" w:fill="auto"/>
          </w:tcPr>
          <w:p w:rsidR="00D6183D" w:rsidRDefault="00D6183D" w:rsidP="00D6183D">
            <w:pPr>
              <w:spacing w:after="0" w:line="240" w:lineRule="auto"/>
              <w:rPr>
                <w:sz w:val="20"/>
                <w:szCs w:val="20"/>
              </w:rPr>
            </w:pPr>
            <w:r w:rsidRPr="00C76024">
              <w:rPr>
                <w:sz w:val="20"/>
                <w:szCs w:val="20"/>
              </w:rPr>
              <w:t xml:space="preserve">ARRETE </w:t>
            </w:r>
          </w:p>
          <w:p w:rsidR="00ED73A0" w:rsidRDefault="00D6183D" w:rsidP="00D6183D">
            <w:pPr>
              <w:spacing w:after="0" w:line="240" w:lineRule="auto"/>
              <w:rPr>
                <w:sz w:val="20"/>
                <w:szCs w:val="20"/>
              </w:rPr>
            </w:pPr>
            <w:r w:rsidRPr="00C76024">
              <w:rPr>
                <w:b/>
                <w:bCs/>
                <w:sz w:val="20"/>
                <w:szCs w:val="20"/>
              </w:rPr>
              <w:t>Arrêté du 17 novembre 2009 relatif aux missions et à l'organisation du secrétariat général</w:t>
            </w:r>
            <w:r w:rsidRPr="00C76024">
              <w:rPr>
                <w:sz w:val="20"/>
                <w:szCs w:val="20"/>
              </w:rPr>
              <w:t xml:space="preserve"> </w:t>
            </w:r>
          </w:p>
          <w:p w:rsidR="00ED73A0" w:rsidRDefault="00ED73A0" w:rsidP="00D6183D">
            <w:pPr>
              <w:spacing w:after="0" w:line="240" w:lineRule="auto"/>
              <w:rPr>
                <w:sz w:val="20"/>
                <w:szCs w:val="20"/>
              </w:rPr>
            </w:pPr>
          </w:p>
          <w:p w:rsidR="00ED73A0" w:rsidRDefault="00D6183D" w:rsidP="00D6183D">
            <w:pPr>
              <w:spacing w:after="0" w:line="240" w:lineRule="auto"/>
              <w:rPr>
                <w:sz w:val="20"/>
                <w:szCs w:val="20"/>
              </w:rPr>
            </w:pPr>
            <w:r w:rsidRPr="00C76024">
              <w:rPr>
                <w:sz w:val="20"/>
                <w:szCs w:val="20"/>
              </w:rPr>
              <w:t xml:space="preserve">NOR: MCCB0922705A </w:t>
            </w:r>
          </w:p>
          <w:p w:rsidR="00ED73A0" w:rsidRDefault="00ED73A0" w:rsidP="00D6183D">
            <w:pPr>
              <w:spacing w:after="0" w:line="240" w:lineRule="auto"/>
              <w:rPr>
                <w:sz w:val="20"/>
                <w:szCs w:val="20"/>
              </w:rPr>
            </w:pPr>
          </w:p>
          <w:p w:rsidR="00D6183D" w:rsidRDefault="00D6183D" w:rsidP="00D6183D">
            <w:pPr>
              <w:spacing w:after="0" w:line="240" w:lineRule="auto"/>
              <w:rPr>
                <w:sz w:val="20"/>
                <w:szCs w:val="20"/>
              </w:rPr>
            </w:pPr>
            <w:r w:rsidRPr="00C76024">
              <w:rPr>
                <w:sz w:val="20"/>
                <w:szCs w:val="20"/>
              </w:rPr>
              <w:t xml:space="preserve">Le ministre de la culture et de la communication, </w:t>
            </w:r>
          </w:p>
          <w:p w:rsidR="00C60B07" w:rsidRPr="00C76024" w:rsidRDefault="00C60B07" w:rsidP="00D6183D">
            <w:pPr>
              <w:spacing w:after="0" w:line="240" w:lineRule="auto"/>
              <w:rPr>
                <w:sz w:val="20"/>
                <w:szCs w:val="20"/>
              </w:rPr>
            </w:pPr>
          </w:p>
          <w:p w:rsidR="00C60B07" w:rsidRDefault="00D6183D" w:rsidP="00D6183D">
            <w:pPr>
              <w:spacing w:after="0" w:line="240" w:lineRule="auto"/>
              <w:rPr>
                <w:sz w:val="20"/>
                <w:szCs w:val="20"/>
              </w:rPr>
            </w:pPr>
            <w:r w:rsidRPr="00C76024">
              <w:rPr>
                <w:sz w:val="20"/>
                <w:szCs w:val="20"/>
              </w:rPr>
              <w:t xml:space="preserve">Vu le </w:t>
            </w:r>
            <w:r w:rsidRPr="00D6183D">
              <w:rPr>
                <w:sz w:val="20"/>
                <w:szCs w:val="20"/>
              </w:rPr>
              <w:t>code de la propriété intellectuelle</w:t>
            </w:r>
            <w:r w:rsidRPr="00C76024">
              <w:rPr>
                <w:sz w:val="20"/>
                <w:szCs w:val="20"/>
              </w:rPr>
              <w:t xml:space="preserve"> ;</w:t>
            </w:r>
          </w:p>
          <w:p w:rsidR="00C60B07" w:rsidRDefault="00D6183D" w:rsidP="00D6183D">
            <w:pPr>
              <w:spacing w:after="0" w:line="240" w:lineRule="auto"/>
              <w:rPr>
                <w:sz w:val="20"/>
                <w:szCs w:val="20"/>
              </w:rPr>
            </w:pPr>
            <w:r w:rsidRPr="00C76024">
              <w:rPr>
                <w:sz w:val="20"/>
                <w:szCs w:val="20"/>
              </w:rPr>
              <w:t xml:space="preserve">Vu le </w:t>
            </w:r>
            <w:r w:rsidRPr="00D6183D">
              <w:rPr>
                <w:sz w:val="20"/>
                <w:szCs w:val="20"/>
              </w:rPr>
              <w:t>décret n° 87-389 du 15 juin 1987</w:t>
            </w:r>
            <w:r w:rsidRPr="00C76024">
              <w:rPr>
                <w:sz w:val="20"/>
                <w:szCs w:val="20"/>
              </w:rPr>
              <w:t xml:space="preserve"> relatif à l'organisation des services d'administration centrale ;</w:t>
            </w:r>
          </w:p>
          <w:p w:rsidR="00C60B07" w:rsidRDefault="00D6183D" w:rsidP="00D6183D">
            <w:pPr>
              <w:spacing w:after="0" w:line="240" w:lineRule="auto"/>
              <w:rPr>
                <w:sz w:val="20"/>
                <w:szCs w:val="20"/>
              </w:rPr>
            </w:pPr>
            <w:r w:rsidRPr="00C76024">
              <w:rPr>
                <w:sz w:val="20"/>
                <w:szCs w:val="20"/>
              </w:rPr>
              <w:t xml:space="preserve">Vu le </w:t>
            </w:r>
            <w:r w:rsidRPr="00D6183D">
              <w:rPr>
                <w:sz w:val="20"/>
                <w:szCs w:val="20"/>
              </w:rPr>
              <w:t>décret n° 2003-729 du 1er août 2003</w:t>
            </w:r>
            <w:r w:rsidRPr="00C76024">
              <w:rPr>
                <w:sz w:val="20"/>
                <w:szCs w:val="20"/>
              </w:rPr>
              <w:t xml:space="preserve"> modifié portant organisation de l'inspection générale des affaires culturelles ;</w:t>
            </w:r>
          </w:p>
          <w:p w:rsidR="00C60B07" w:rsidRDefault="00D6183D" w:rsidP="00D6183D">
            <w:pPr>
              <w:spacing w:after="0" w:line="240" w:lineRule="auto"/>
              <w:rPr>
                <w:sz w:val="20"/>
                <w:szCs w:val="20"/>
              </w:rPr>
            </w:pPr>
            <w:r w:rsidRPr="00C76024">
              <w:rPr>
                <w:sz w:val="20"/>
                <w:szCs w:val="20"/>
              </w:rPr>
              <w:t xml:space="preserve">Vu le </w:t>
            </w:r>
            <w:r w:rsidRPr="00D6183D">
              <w:rPr>
                <w:sz w:val="20"/>
                <w:szCs w:val="20"/>
              </w:rPr>
              <w:t>décret n° 2007-994 du 25 mai 2007</w:t>
            </w:r>
            <w:r w:rsidRPr="00C76024">
              <w:rPr>
                <w:sz w:val="20"/>
                <w:szCs w:val="20"/>
              </w:rPr>
              <w:t xml:space="preserve"> relatif aux attributions du ministre de la culture et de la communication ;</w:t>
            </w:r>
          </w:p>
          <w:p w:rsidR="00C60B07" w:rsidRDefault="00D6183D" w:rsidP="00D6183D">
            <w:pPr>
              <w:spacing w:after="0" w:line="240" w:lineRule="auto"/>
              <w:rPr>
                <w:sz w:val="20"/>
                <w:szCs w:val="20"/>
              </w:rPr>
            </w:pPr>
            <w:r w:rsidRPr="00C76024">
              <w:rPr>
                <w:sz w:val="20"/>
                <w:szCs w:val="20"/>
              </w:rPr>
              <w:t xml:space="preserve">Vu le </w:t>
            </w:r>
            <w:r w:rsidRPr="00D6183D">
              <w:rPr>
                <w:sz w:val="20"/>
                <w:szCs w:val="20"/>
              </w:rPr>
              <w:t>décret n° 2009-1393 du 11 novembre 2009</w:t>
            </w:r>
            <w:r w:rsidRPr="00C76024">
              <w:rPr>
                <w:sz w:val="20"/>
                <w:szCs w:val="20"/>
              </w:rPr>
              <w:t xml:space="preserve"> relatif aux missions et à l'organisation de l'administration centrale du ministère de la culture et de la communication ;</w:t>
            </w:r>
          </w:p>
          <w:p w:rsidR="00C60B07" w:rsidRDefault="00D6183D" w:rsidP="00D6183D">
            <w:pPr>
              <w:spacing w:after="0" w:line="240" w:lineRule="auto"/>
              <w:rPr>
                <w:sz w:val="20"/>
                <w:szCs w:val="20"/>
              </w:rPr>
            </w:pPr>
            <w:r w:rsidRPr="00C76024">
              <w:rPr>
                <w:sz w:val="20"/>
                <w:szCs w:val="20"/>
              </w:rPr>
              <w:t>Vu l'avis du comité technique paritaire central de l'administration centrale en date du 3 septembre 2009 ;</w:t>
            </w:r>
          </w:p>
          <w:p w:rsidR="00C60B07" w:rsidRDefault="00D6183D" w:rsidP="00D6183D">
            <w:pPr>
              <w:spacing w:after="0" w:line="240" w:lineRule="auto"/>
              <w:rPr>
                <w:sz w:val="20"/>
                <w:szCs w:val="20"/>
              </w:rPr>
            </w:pPr>
            <w:r w:rsidRPr="00C76024">
              <w:rPr>
                <w:sz w:val="20"/>
                <w:szCs w:val="20"/>
              </w:rPr>
              <w:t>Vu l'avis du comité technique paritaire de la délégation au développement et aux affaires internationales en date du 24 septembre 2009,</w:t>
            </w:r>
          </w:p>
          <w:p w:rsidR="00D6183D" w:rsidRPr="00C76024" w:rsidRDefault="00D6183D" w:rsidP="00D6183D">
            <w:pPr>
              <w:spacing w:after="0" w:line="240" w:lineRule="auto"/>
              <w:rPr>
                <w:sz w:val="20"/>
                <w:szCs w:val="20"/>
              </w:rPr>
            </w:pPr>
            <w:r w:rsidRPr="00C76024">
              <w:rPr>
                <w:sz w:val="20"/>
                <w:szCs w:val="20"/>
              </w:rPr>
              <w:t>Arrête :</w:t>
            </w:r>
          </w:p>
          <w:p w:rsidR="00D6183D" w:rsidRPr="00C76024" w:rsidRDefault="00D6183D" w:rsidP="00D6183D">
            <w:pPr>
              <w:spacing w:after="0" w:line="240" w:lineRule="auto"/>
              <w:rPr>
                <w:b/>
                <w:sz w:val="20"/>
                <w:szCs w:val="20"/>
              </w:rPr>
            </w:pPr>
          </w:p>
        </w:tc>
        <w:tc>
          <w:tcPr>
            <w:tcW w:w="7885" w:type="dxa"/>
            <w:shd w:val="clear" w:color="auto" w:fill="auto"/>
          </w:tcPr>
          <w:p w:rsidR="00D6183D" w:rsidRPr="004D339D" w:rsidRDefault="004D339D" w:rsidP="004D339D">
            <w:pPr>
              <w:spacing w:after="0" w:line="240" w:lineRule="auto"/>
              <w:rPr>
                <w:b/>
                <w:sz w:val="20"/>
                <w:szCs w:val="20"/>
              </w:rPr>
            </w:pPr>
            <w:r w:rsidRPr="004D339D">
              <w:rPr>
                <w:b/>
                <w:sz w:val="20"/>
                <w:szCs w:val="20"/>
              </w:rPr>
              <w:t>Sans changement</w:t>
            </w:r>
          </w:p>
        </w:tc>
      </w:tr>
      <w:tr w:rsidR="000348BA" w:rsidRPr="00C76024" w:rsidTr="00D6183D">
        <w:tc>
          <w:tcPr>
            <w:tcW w:w="7513" w:type="dxa"/>
            <w:shd w:val="clear" w:color="auto" w:fill="auto"/>
          </w:tcPr>
          <w:p w:rsidR="000348BA" w:rsidRDefault="000348BA" w:rsidP="00D6183D">
            <w:pPr>
              <w:spacing w:after="0" w:line="240" w:lineRule="auto"/>
              <w:rPr>
                <w:b/>
                <w:sz w:val="20"/>
                <w:szCs w:val="20"/>
              </w:rPr>
            </w:pPr>
            <w:r>
              <w:rPr>
                <w:b/>
                <w:sz w:val="20"/>
                <w:szCs w:val="20"/>
              </w:rPr>
              <w:t>Article 1 et 2</w:t>
            </w:r>
          </w:p>
          <w:p w:rsidR="000348BA" w:rsidRPr="00C76024" w:rsidRDefault="000348BA" w:rsidP="00D6183D">
            <w:pPr>
              <w:spacing w:after="0" w:line="240" w:lineRule="auto"/>
              <w:rPr>
                <w:b/>
                <w:sz w:val="20"/>
                <w:szCs w:val="20"/>
              </w:rPr>
            </w:pPr>
          </w:p>
        </w:tc>
        <w:tc>
          <w:tcPr>
            <w:tcW w:w="7885" w:type="dxa"/>
            <w:shd w:val="clear" w:color="auto" w:fill="auto"/>
          </w:tcPr>
          <w:p w:rsidR="000348BA" w:rsidRDefault="000348BA" w:rsidP="00D6183D">
            <w:pPr>
              <w:spacing w:after="0" w:line="240" w:lineRule="auto"/>
              <w:rPr>
                <w:b/>
                <w:sz w:val="20"/>
                <w:szCs w:val="20"/>
              </w:rPr>
            </w:pPr>
            <w:r>
              <w:rPr>
                <w:b/>
                <w:sz w:val="20"/>
                <w:szCs w:val="20"/>
              </w:rPr>
              <w:t>Sans changement</w:t>
            </w:r>
          </w:p>
        </w:tc>
      </w:tr>
      <w:tr w:rsidR="00D6183D" w:rsidRPr="00C76024" w:rsidTr="00D6183D">
        <w:tc>
          <w:tcPr>
            <w:tcW w:w="7513" w:type="dxa"/>
            <w:shd w:val="clear" w:color="auto" w:fill="auto"/>
          </w:tcPr>
          <w:p w:rsidR="00D6183D" w:rsidRPr="00DD6C4F" w:rsidRDefault="00D6183D" w:rsidP="00D6183D">
            <w:pPr>
              <w:spacing w:after="0" w:line="240" w:lineRule="auto"/>
              <w:rPr>
                <w:b/>
                <w:sz w:val="20"/>
                <w:szCs w:val="20"/>
              </w:rPr>
            </w:pPr>
            <w:r w:rsidRPr="00DD6C4F">
              <w:rPr>
                <w:b/>
                <w:sz w:val="20"/>
                <w:szCs w:val="20"/>
              </w:rPr>
              <w:t>Article 3</w:t>
            </w:r>
          </w:p>
          <w:p w:rsidR="00D6183D" w:rsidRPr="00DD6C4F" w:rsidRDefault="00D6183D" w:rsidP="00D6183D">
            <w:pPr>
              <w:spacing w:after="0" w:line="240" w:lineRule="auto"/>
              <w:rPr>
                <w:sz w:val="20"/>
                <w:szCs w:val="20"/>
              </w:rPr>
            </w:pPr>
          </w:p>
          <w:p w:rsidR="00D6183D" w:rsidRPr="00DD6C4F" w:rsidRDefault="00D6183D" w:rsidP="00D6183D">
            <w:pPr>
              <w:spacing w:after="0" w:line="240" w:lineRule="auto"/>
              <w:rPr>
                <w:sz w:val="20"/>
                <w:szCs w:val="20"/>
              </w:rPr>
            </w:pPr>
            <w:r w:rsidRPr="00DD6C4F">
              <w:rPr>
                <w:sz w:val="20"/>
                <w:szCs w:val="20"/>
              </w:rPr>
              <w:t>Service des affaires financières et générales.</w:t>
            </w:r>
            <w:r w:rsidRPr="00DD6C4F">
              <w:rPr>
                <w:sz w:val="20"/>
                <w:szCs w:val="20"/>
              </w:rPr>
              <w:br/>
            </w:r>
          </w:p>
          <w:p w:rsidR="00D6183D" w:rsidRPr="00DD6C4F" w:rsidRDefault="00D6183D" w:rsidP="00D6183D">
            <w:pPr>
              <w:spacing w:after="0" w:line="240" w:lineRule="auto"/>
              <w:rPr>
                <w:sz w:val="20"/>
                <w:szCs w:val="20"/>
              </w:rPr>
            </w:pPr>
            <w:r w:rsidRPr="00DD6C4F">
              <w:rPr>
                <w:sz w:val="20"/>
                <w:szCs w:val="20"/>
              </w:rPr>
              <w:t xml:space="preserve">I ― Le service des affaires financières et générales, en liaison avec les directions générales, définit et met en œuvre la politique budgétaire, comptable et immobilière. Il assure le soutien des services du ministère en matière logistique, documentaire et d'archivage. Il élabore et conduit la politique d'achat du ministère, en cohérence avec la politique des achats de l'Etat. </w:t>
            </w:r>
            <w:r w:rsidRPr="00DD6C4F">
              <w:rPr>
                <w:sz w:val="20"/>
                <w:szCs w:val="20"/>
              </w:rPr>
              <w:br/>
              <w:t xml:space="preserve">Il met en œuvre la tutelle des opérateurs relevant de son domaine de compétence ou y participe. </w:t>
            </w:r>
            <w:r w:rsidRPr="00DD6C4F">
              <w:rPr>
                <w:sz w:val="20"/>
                <w:szCs w:val="20"/>
              </w:rPr>
              <w:br/>
              <w:t xml:space="preserve">Il comprend, outre la mission chargée des achats, deux sous-directions : </w:t>
            </w:r>
            <w:r w:rsidRPr="00DD6C4F">
              <w:rPr>
                <w:sz w:val="20"/>
                <w:szCs w:val="20"/>
              </w:rPr>
              <w:br/>
            </w:r>
            <w:r w:rsidRPr="00DD6C4F">
              <w:rPr>
                <w:sz w:val="20"/>
                <w:szCs w:val="20"/>
              </w:rPr>
              <w:lastRenderedPageBreak/>
              <w:t xml:space="preserve">― la sous-direction des affaires financières ; </w:t>
            </w:r>
            <w:r w:rsidRPr="00DD6C4F">
              <w:rPr>
                <w:sz w:val="20"/>
                <w:szCs w:val="20"/>
              </w:rPr>
              <w:br/>
              <w:t>― la sous-direction des affaires immobilières et générales.</w:t>
            </w:r>
          </w:p>
          <w:p w:rsidR="00D6183D" w:rsidRPr="00DD6C4F" w:rsidRDefault="00D6183D" w:rsidP="00D6183D">
            <w:pPr>
              <w:spacing w:after="0" w:line="240" w:lineRule="auto"/>
              <w:rPr>
                <w:sz w:val="20"/>
                <w:szCs w:val="20"/>
              </w:rPr>
            </w:pPr>
          </w:p>
          <w:p w:rsidR="00D6183D" w:rsidRPr="00DD6C4F" w:rsidRDefault="00D6183D" w:rsidP="00D6183D">
            <w:pPr>
              <w:spacing w:after="0" w:line="240" w:lineRule="auto"/>
              <w:rPr>
                <w:sz w:val="20"/>
                <w:szCs w:val="20"/>
              </w:rPr>
            </w:pPr>
          </w:p>
          <w:p w:rsidR="00D6183D" w:rsidRPr="00DD6C4F" w:rsidRDefault="00D6183D" w:rsidP="00D6183D">
            <w:pPr>
              <w:spacing w:after="0" w:line="240" w:lineRule="auto"/>
              <w:rPr>
                <w:sz w:val="20"/>
                <w:szCs w:val="20"/>
              </w:rPr>
            </w:pPr>
          </w:p>
          <w:p w:rsidR="001057BD" w:rsidRPr="00DD6C4F" w:rsidRDefault="001057BD" w:rsidP="00D6183D">
            <w:pPr>
              <w:spacing w:after="0" w:line="240" w:lineRule="auto"/>
              <w:rPr>
                <w:sz w:val="20"/>
                <w:szCs w:val="20"/>
              </w:rPr>
            </w:pPr>
          </w:p>
          <w:p w:rsidR="00D6183D" w:rsidRPr="00DD6C4F" w:rsidRDefault="00D6183D" w:rsidP="00D6183D">
            <w:pPr>
              <w:spacing w:after="0" w:line="240" w:lineRule="auto"/>
              <w:rPr>
                <w:sz w:val="20"/>
                <w:szCs w:val="20"/>
              </w:rPr>
            </w:pPr>
          </w:p>
          <w:p w:rsidR="00D6183D" w:rsidRPr="00DD6C4F" w:rsidRDefault="00D6183D" w:rsidP="00D6183D">
            <w:pPr>
              <w:spacing w:after="0" w:line="240" w:lineRule="auto"/>
              <w:rPr>
                <w:sz w:val="20"/>
                <w:szCs w:val="20"/>
              </w:rPr>
            </w:pPr>
          </w:p>
          <w:p w:rsidR="00D6183D" w:rsidRPr="00DD6C4F" w:rsidRDefault="00D6183D" w:rsidP="00D6183D">
            <w:pPr>
              <w:spacing w:after="0" w:line="240" w:lineRule="auto"/>
              <w:rPr>
                <w:sz w:val="20"/>
                <w:szCs w:val="20"/>
              </w:rPr>
            </w:pPr>
            <w:r w:rsidRPr="00DD6C4F">
              <w:rPr>
                <w:sz w:val="20"/>
                <w:szCs w:val="20"/>
              </w:rPr>
              <w:t xml:space="preserve">II. ― La sous-direction des affaires financières est chargée, en liaison avec les directions générales et les responsables de programme, de la définition de la stratégie budgétaire ministérielle. Elle contribue à l'élaboration des projets de loi de finances et coordonne la programmation des moyens du ministère. Elle assure les relations avec le ministère chargé du budget, prépare et suit l'exécution du budget du ministère, contrôle la gestion de ce dernier. </w:t>
            </w:r>
          </w:p>
          <w:p w:rsidR="00D6183D" w:rsidRPr="00DD6C4F" w:rsidRDefault="00D6183D" w:rsidP="00D6183D">
            <w:pPr>
              <w:spacing w:after="0" w:line="240" w:lineRule="auto"/>
              <w:rPr>
                <w:sz w:val="20"/>
                <w:szCs w:val="20"/>
              </w:rPr>
            </w:pPr>
          </w:p>
          <w:p w:rsidR="00B14370" w:rsidRPr="00DD6C4F" w:rsidRDefault="00B14370" w:rsidP="00D6183D">
            <w:pPr>
              <w:spacing w:after="0" w:line="240" w:lineRule="auto"/>
              <w:rPr>
                <w:sz w:val="20"/>
                <w:szCs w:val="20"/>
              </w:rPr>
            </w:pPr>
          </w:p>
          <w:p w:rsidR="001E683C" w:rsidRPr="00DD6C4F" w:rsidRDefault="001E683C" w:rsidP="00D6183D">
            <w:pPr>
              <w:spacing w:after="0" w:line="240" w:lineRule="auto"/>
              <w:rPr>
                <w:sz w:val="20"/>
                <w:szCs w:val="20"/>
              </w:rPr>
            </w:pPr>
          </w:p>
          <w:p w:rsidR="00D6183D" w:rsidRPr="00DD6C4F" w:rsidRDefault="00D6183D" w:rsidP="00D6183D">
            <w:pPr>
              <w:spacing w:after="0" w:line="240" w:lineRule="auto"/>
              <w:rPr>
                <w:sz w:val="20"/>
                <w:szCs w:val="20"/>
              </w:rPr>
            </w:pPr>
            <w:r w:rsidRPr="00DD6C4F">
              <w:rPr>
                <w:sz w:val="20"/>
                <w:szCs w:val="20"/>
              </w:rPr>
              <w:t xml:space="preserve">Pour l'ensemble des opérateurs du ministère, elle définit la doctrine d'exercice de la tutelle et assure la cohérence de sa mise en œuvre. Elle identifie les risques administratifs et financiers liés à leurs activités et s'assure de leur prévention et de leur maîtrise. Elle assure la synthèse, la cohérence et l'évaluation des orientations stratégiques établies par les directions générales. </w:t>
            </w:r>
          </w:p>
          <w:p w:rsidR="00D6183D" w:rsidRPr="00DD6C4F" w:rsidRDefault="00D6183D" w:rsidP="00D6183D">
            <w:pPr>
              <w:spacing w:after="0" w:line="240" w:lineRule="auto"/>
              <w:rPr>
                <w:b/>
                <w:sz w:val="20"/>
                <w:szCs w:val="20"/>
              </w:rPr>
            </w:pPr>
            <w:r w:rsidRPr="00DD6C4F">
              <w:rPr>
                <w:sz w:val="20"/>
                <w:szCs w:val="20"/>
              </w:rPr>
              <w:t>Elle participe, en liaison avec les directions générales, à la tutelle des opérateurs pour lesquels les enjeux et les risques administratifs et financiers le justifient.</w:t>
            </w:r>
            <w:r w:rsidRPr="00DD6C4F">
              <w:rPr>
                <w:b/>
                <w:sz w:val="20"/>
                <w:szCs w:val="20"/>
              </w:rPr>
              <w:t xml:space="preserve"> </w:t>
            </w:r>
          </w:p>
          <w:p w:rsidR="000B4516" w:rsidRPr="00DD6C4F" w:rsidRDefault="000B4516" w:rsidP="00D6183D">
            <w:pPr>
              <w:spacing w:after="0" w:line="240" w:lineRule="auto"/>
              <w:rPr>
                <w:sz w:val="20"/>
                <w:szCs w:val="20"/>
              </w:rPr>
            </w:pPr>
          </w:p>
          <w:p w:rsidR="001E683C" w:rsidRPr="00DD6C4F" w:rsidRDefault="001E683C" w:rsidP="00D6183D">
            <w:pPr>
              <w:spacing w:after="0" w:line="240" w:lineRule="auto"/>
              <w:rPr>
                <w:sz w:val="20"/>
                <w:szCs w:val="20"/>
              </w:rPr>
            </w:pPr>
          </w:p>
          <w:p w:rsidR="001E683C" w:rsidRPr="00DD6C4F" w:rsidRDefault="001E683C" w:rsidP="00D6183D">
            <w:pPr>
              <w:spacing w:after="0" w:line="240" w:lineRule="auto"/>
              <w:rPr>
                <w:sz w:val="20"/>
                <w:szCs w:val="20"/>
              </w:rPr>
            </w:pPr>
          </w:p>
          <w:p w:rsidR="001E683C" w:rsidRPr="00DD6C4F" w:rsidRDefault="00D6183D" w:rsidP="00D6183D">
            <w:pPr>
              <w:spacing w:after="0" w:line="240" w:lineRule="auto"/>
              <w:rPr>
                <w:sz w:val="20"/>
                <w:szCs w:val="20"/>
              </w:rPr>
            </w:pPr>
            <w:r w:rsidRPr="00DD6C4F">
              <w:rPr>
                <w:sz w:val="20"/>
                <w:szCs w:val="20"/>
              </w:rPr>
              <w:t xml:space="preserve">Elle exerce les fonctions d'ordonnateur principal délégué du ministre. Elle veille à la cohérence de l'organisation financière et comptable des services. Elle exerce un contrôle sur la régularité des engagements ainsi que sur la qualité comptable de la gestion du ministère. </w:t>
            </w:r>
          </w:p>
          <w:p w:rsidR="001E683C" w:rsidRPr="00DD6C4F" w:rsidRDefault="00D6183D" w:rsidP="00D6183D">
            <w:pPr>
              <w:spacing w:after="0" w:line="240" w:lineRule="auto"/>
              <w:rPr>
                <w:sz w:val="20"/>
                <w:szCs w:val="20"/>
              </w:rPr>
            </w:pPr>
            <w:r w:rsidRPr="00DD6C4F">
              <w:rPr>
                <w:sz w:val="20"/>
                <w:szCs w:val="20"/>
              </w:rPr>
              <w:t xml:space="preserve">Elle est l'interlocuteur de la Cour des comptes et du Conseil économique, social et environnemental. </w:t>
            </w:r>
          </w:p>
          <w:p w:rsidR="001E683C" w:rsidRPr="00DD6C4F" w:rsidRDefault="00D6183D" w:rsidP="00D6183D">
            <w:pPr>
              <w:spacing w:after="0" w:line="240" w:lineRule="auto"/>
              <w:rPr>
                <w:sz w:val="20"/>
                <w:szCs w:val="20"/>
              </w:rPr>
            </w:pPr>
            <w:r w:rsidRPr="00DD6C4F">
              <w:rPr>
                <w:sz w:val="20"/>
                <w:szCs w:val="20"/>
              </w:rPr>
              <w:t xml:space="preserve">La sous-direction des affaires financières comprend : </w:t>
            </w:r>
          </w:p>
          <w:p w:rsidR="001E683C" w:rsidRPr="00DD6C4F" w:rsidRDefault="00D6183D" w:rsidP="00D6183D">
            <w:pPr>
              <w:spacing w:after="0" w:line="240" w:lineRule="auto"/>
              <w:rPr>
                <w:sz w:val="20"/>
                <w:szCs w:val="20"/>
              </w:rPr>
            </w:pPr>
            <w:r w:rsidRPr="00DD6C4F">
              <w:rPr>
                <w:sz w:val="20"/>
                <w:szCs w:val="20"/>
              </w:rPr>
              <w:t xml:space="preserve">- le bureau du budget et de la synthèse ; </w:t>
            </w:r>
          </w:p>
          <w:p w:rsidR="001E683C" w:rsidRPr="00DD6C4F" w:rsidRDefault="00D6183D" w:rsidP="00D6183D">
            <w:pPr>
              <w:spacing w:after="0" w:line="240" w:lineRule="auto"/>
              <w:rPr>
                <w:b/>
                <w:sz w:val="20"/>
                <w:szCs w:val="20"/>
              </w:rPr>
            </w:pPr>
            <w:r w:rsidRPr="00DD6C4F">
              <w:rPr>
                <w:sz w:val="20"/>
                <w:szCs w:val="20"/>
              </w:rPr>
              <w:t>- le bureau des opérateurs ;</w:t>
            </w:r>
            <w:r w:rsidRPr="00DD6C4F">
              <w:rPr>
                <w:b/>
                <w:sz w:val="20"/>
                <w:szCs w:val="20"/>
              </w:rPr>
              <w:t xml:space="preserve"> </w:t>
            </w:r>
          </w:p>
          <w:p w:rsidR="00D6183D" w:rsidRPr="00DD6C4F" w:rsidRDefault="00D6183D" w:rsidP="00D6183D">
            <w:pPr>
              <w:spacing w:after="0" w:line="240" w:lineRule="auto"/>
              <w:rPr>
                <w:sz w:val="20"/>
                <w:szCs w:val="20"/>
              </w:rPr>
            </w:pPr>
            <w:r w:rsidRPr="00DD6C4F">
              <w:rPr>
                <w:sz w:val="20"/>
                <w:szCs w:val="20"/>
              </w:rPr>
              <w:t xml:space="preserve">- le bureau de la qualité comptable. </w:t>
            </w:r>
          </w:p>
          <w:p w:rsidR="001E683C" w:rsidRPr="00DD6C4F" w:rsidRDefault="001E683C" w:rsidP="00D6183D">
            <w:pPr>
              <w:spacing w:after="0" w:line="240" w:lineRule="auto"/>
              <w:rPr>
                <w:sz w:val="20"/>
                <w:szCs w:val="20"/>
              </w:rPr>
            </w:pPr>
          </w:p>
          <w:p w:rsidR="00D6183D" w:rsidRPr="00DD6C4F" w:rsidRDefault="00D6183D" w:rsidP="00D6183D">
            <w:pPr>
              <w:spacing w:after="0" w:line="240" w:lineRule="auto"/>
              <w:rPr>
                <w:sz w:val="20"/>
                <w:szCs w:val="20"/>
              </w:rPr>
            </w:pPr>
          </w:p>
          <w:p w:rsidR="00475817" w:rsidRPr="00DD6C4F" w:rsidRDefault="00D6183D" w:rsidP="00D6183D">
            <w:pPr>
              <w:spacing w:after="0" w:line="240" w:lineRule="auto"/>
              <w:rPr>
                <w:sz w:val="20"/>
                <w:szCs w:val="20"/>
              </w:rPr>
            </w:pPr>
            <w:r w:rsidRPr="00DD6C4F">
              <w:rPr>
                <w:sz w:val="20"/>
                <w:szCs w:val="20"/>
              </w:rPr>
              <w:t xml:space="preserve">III. ― La sous-direction des affaires immobilières et générales assure le fonctionnement général des services du ministère. </w:t>
            </w:r>
          </w:p>
          <w:p w:rsidR="00475817" w:rsidRPr="00DD6C4F" w:rsidRDefault="00D6183D" w:rsidP="00D6183D">
            <w:pPr>
              <w:spacing w:after="0" w:line="240" w:lineRule="auto"/>
              <w:rPr>
                <w:sz w:val="20"/>
                <w:szCs w:val="20"/>
              </w:rPr>
            </w:pPr>
            <w:r w:rsidRPr="00DD6C4F">
              <w:rPr>
                <w:sz w:val="20"/>
                <w:szCs w:val="20"/>
              </w:rPr>
              <w:lastRenderedPageBreak/>
              <w:t xml:space="preserve">Elle élabore, coordonne et met en œuvre la politique immobilière et la gestion du parc immobilier du ministère. En liaison avec les directions générales, elle assure le suivi des grands projets d'investissement du ministère et des établissements qui lui sont rattachés. A ce titre, elle assure le secrétariat de la commission ministérielle des projets immobiliers. Elle est l'interlocuteur du service chargé des domaines. </w:t>
            </w:r>
          </w:p>
          <w:p w:rsidR="00475817" w:rsidRPr="00DD6C4F" w:rsidRDefault="00475817" w:rsidP="00D6183D">
            <w:pPr>
              <w:spacing w:after="0" w:line="240" w:lineRule="auto"/>
              <w:rPr>
                <w:sz w:val="20"/>
                <w:szCs w:val="20"/>
              </w:rPr>
            </w:pPr>
          </w:p>
          <w:p w:rsidR="00475817" w:rsidRPr="00DD6C4F" w:rsidRDefault="00D6183D" w:rsidP="00D6183D">
            <w:pPr>
              <w:spacing w:after="0" w:line="240" w:lineRule="auto"/>
              <w:rPr>
                <w:sz w:val="20"/>
                <w:szCs w:val="20"/>
              </w:rPr>
            </w:pPr>
            <w:r w:rsidRPr="00DD6C4F">
              <w:rPr>
                <w:sz w:val="20"/>
                <w:szCs w:val="20"/>
              </w:rPr>
              <w:t xml:space="preserve">Elle répartit et gère les moyens de fonctionnement et d'investissement de l'administration centrale. En lien avec le département de l'action territoriale et la sous-direction des affaires financières, elle répartit et assure le suivi des moyens de fonctionnement et d'investissement des services déconcentrés. </w:t>
            </w:r>
          </w:p>
          <w:p w:rsidR="00475817" w:rsidRPr="00DD6C4F" w:rsidRDefault="00D6183D" w:rsidP="00D6183D">
            <w:pPr>
              <w:spacing w:after="0" w:line="240" w:lineRule="auto"/>
              <w:rPr>
                <w:sz w:val="20"/>
                <w:szCs w:val="20"/>
              </w:rPr>
            </w:pPr>
            <w:r w:rsidRPr="00DD6C4F">
              <w:rPr>
                <w:sz w:val="20"/>
                <w:szCs w:val="20"/>
              </w:rPr>
              <w:t xml:space="preserve">Elle met en œuvre la politique de gestion des archives publiques du ministère. </w:t>
            </w:r>
          </w:p>
          <w:p w:rsidR="00475817" w:rsidRPr="00DD6C4F" w:rsidRDefault="00D6183D" w:rsidP="00D6183D">
            <w:pPr>
              <w:spacing w:after="0" w:line="240" w:lineRule="auto"/>
              <w:rPr>
                <w:sz w:val="20"/>
                <w:szCs w:val="20"/>
              </w:rPr>
            </w:pPr>
            <w:r w:rsidRPr="00DD6C4F">
              <w:rPr>
                <w:sz w:val="20"/>
                <w:szCs w:val="20"/>
              </w:rPr>
              <w:t xml:space="preserve">La sous-direction des affaires immobilières et générales comprend : </w:t>
            </w:r>
          </w:p>
          <w:p w:rsidR="00475817" w:rsidRPr="00DD6C4F" w:rsidRDefault="00D6183D" w:rsidP="00D6183D">
            <w:pPr>
              <w:spacing w:after="0" w:line="240" w:lineRule="auto"/>
              <w:rPr>
                <w:sz w:val="20"/>
                <w:szCs w:val="20"/>
              </w:rPr>
            </w:pPr>
            <w:r w:rsidRPr="00DD6C4F">
              <w:rPr>
                <w:sz w:val="20"/>
                <w:szCs w:val="20"/>
              </w:rPr>
              <w:t xml:space="preserve">- le bureau du fonctionnement des services ; </w:t>
            </w:r>
          </w:p>
          <w:p w:rsidR="00475817" w:rsidRPr="00DD6C4F" w:rsidRDefault="00D6183D" w:rsidP="00D6183D">
            <w:pPr>
              <w:spacing w:after="0" w:line="240" w:lineRule="auto"/>
              <w:rPr>
                <w:sz w:val="20"/>
                <w:szCs w:val="20"/>
              </w:rPr>
            </w:pPr>
            <w:r w:rsidRPr="00DD6C4F">
              <w:rPr>
                <w:sz w:val="20"/>
                <w:szCs w:val="20"/>
              </w:rPr>
              <w:t xml:space="preserve">- le bureau de la politique immobilière ; </w:t>
            </w:r>
          </w:p>
          <w:p w:rsidR="00D6183D" w:rsidRPr="00DD6C4F" w:rsidRDefault="00D6183D" w:rsidP="00D6183D">
            <w:pPr>
              <w:spacing w:after="0" w:line="240" w:lineRule="auto"/>
              <w:rPr>
                <w:sz w:val="20"/>
                <w:szCs w:val="20"/>
              </w:rPr>
            </w:pPr>
            <w:r w:rsidRPr="00DD6C4F">
              <w:rPr>
                <w:sz w:val="20"/>
                <w:szCs w:val="20"/>
              </w:rPr>
              <w:t xml:space="preserve">- la mission archives. </w:t>
            </w:r>
          </w:p>
          <w:p w:rsidR="00D6183D" w:rsidRPr="00DD6C4F" w:rsidRDefault="00D6183D" w:rsidP="00D6183D">
            <w:pPr>
              <w:spacing w:after="0" w:line="240" w:lineRule="auto"/>
              <w:rPr>
                <w:sz w:val="20"/>
                <w:szCs w:val="20"/>
              </w:rPr>
            </w:pPr>
          </w:p>
        </w:tc>
        <w:tc>
          <w:tcPr>
            <w:tcW w:w="7885" w:type="dxa"/>
            <w:shd w:val="clear" w:color="auto" w:fill="auto"/>
          </w:tcPr>
          <w:p w:rsidR="00D6183D" w:rsidRPr="00DD6C4F" w:rsidRDefault="00D6183D" w:rsidP="00D6183D">
            <w:pPr>
              <w:spacing w:after="0" w:line="240" w:lineRule="auto"/>
              <w:rPr>
                <w:b/>
                <w:sz w:val="20"/>
                <w:szCs w:val="20"/>
              </w:rPr>
            </w:pPr>
            <w:r w:rsidRPr="00DD6C4F">
              <w:rPr>
                <w:b/>
                <w:sz w:val="20"/>
                <w:szCs w:val="20"/>
              </w:rPr>
              <w:lastRenderedPageBreak/>
              <w:t>Article 3</w:t>
            </w:r>
          </w:p>
          <w:p w:rsidR="00D6183D" w:rsidRPr="00DD6C4F" w:rsidRDefault="00D6183D" w:rsidP="00D6183D">
            <w:pPr>
              <w:spacing w:after="0" w:line="240" w:lineRule="auto"/>
              <w:rPr>
                <w:sz w:val="20"/>
                <w:szCs w:val="20"/>
              </w:rPr>
            </w:pPr>
          </w:p>
          <w:p w:rsidR="00D6183D" w:rsidRPr="00DD6C4F" w:rsidRDefault="00D6183D" w:rsidP="00D6183D">
            <w:pPr>
              <w:spacing w:after="0" w:line="240" w:lineRule="auto"/>
              <w:rPr>
                <w:sz w:val="20"/>
                <w:szCs w:val="20"/>
              </w:rPr>
            </w:pPr>
            <w:r w:rsidRPr="00DD6C4F">
              <w:rPr>
                <w:sz w:val="20"/>
                <w:szCs w:val="20"/>
              </w:rPr>
              <w:t>Service des affaires financières et générales.</w:t>
            </w:r>
          </w:p>
          <w:p w:rsidR="00D6183D" w:rsidRPr="00DD6C4F" w:rsidRDefault="00D6183D" w:rsidP="00D6183D">
            <w:pPr>
              <w:spacing w:after="0" w:line="240" w:lineRule="auto"/>
              <w:rPr>
                <w:sz w:val="20"/>
                <w:szCs w:val="20"/>
              </w:rPr>
            </w:pPr>
          </w:p>
          <w:p w:rsidR="00D6183D" w:rsidRPr="00DD6C4F" w:rsidRDefault="00D6183D" w:rsidP="00D6183D">
            <w:pPr>
              <w:pStyle w:val="Paragraphedeliste"/>
              <w:numPr>
                <w:ilvl w:val="0"/>
                <w:numId w:val="10"/>
              </w:numPr>
              <w:spacing w:after="0" w:line="240" w:lineRule="auto"/>
              <w:ind w:left="29"/>
              <w:rPr>
                <w:sz w:val="20"/>
                <w:szCs w:val="20"/>
              </w:rPr>
            </w:pPr>
            <w:r w:rsidRPr="00DD6C4F">
              <w:rPr>
                <w:sz w:val="20"/>
                <w:szCs w:val="20"/>
              </w:rPr>
              <w:t xml:space="preserve">I ― Le service des affaires financières et générales, en liaison avec les directions générales </w:t>
            </w:r>
            <w:r w:rsidRPr="00DD6C4F">
              <w:rPr>
                <w:b/>
                <w:bCs/>
                <w:sz w:val="20"/>
                <w:szCs w:val="20"/>
              </w:rPr>
              <w:t>et les responsables de programme</w:t>
            </w:r>
            <w:r w:rsidRPr="00DD6C4F">
              <w:rPr>
                <w:sz w:val="20"/>
                <w:szCs w:val="20"/>
              </w:rPr>
              <w:t>, définit et met en œuvre la politique budgétaire, comptable et immobilière.</w:t>
            </w:r>
            <w:r w:rsidRPr="00DD6C4F">
              <w:rPr>
                <w:b/>
                <w:bCs/>
                <w:sz w:val="20"/>
                <w:szCs w:val="20"/>
              </w:rPr>
              <w:t xml:space="preserve"> </w:t>
            </w:r>
            <w:r w:rsidRPr="00DD6C4F">
              <w:rPr>
                <w:strike/>
                <w:sz w:val="20"/>
                <w:szCs w:val="20"/>
              </w:rPr>
              <w:t>Il assure le soutien des services du ministère en matière logistique, documentaire et d'archivage. Il élabore et conduit la politique d'achat du ministère, en cohérence avec la politique des achats de l'Etat.</w:t>
            </w:r>
            <w:r w:rsidRPr="00DD6C4F">
              <w:rPr>
                <w:sz w:val="20"/>
                <w:szCs w:val="20"/>
              </w:rPr>
              <w:t xml:space="preserve"> </w:t>
            </w:r>
          </w:p>
          <w:p w:rsidR="00D6183D" w:rsidRPr="00DD6C4F" w:rsidRDefault="00D6183D" w:rsidP="00D6183D">
            <w:pPr>
              <w:spacing w:after="0" w:line="240" w:lineRule="auto"/>
              <w:rPr>
                <w:b/>
                <w:bCs/>
                <w:sz w:val="20"/>
                <w:szCs w:val="20"/>
              </w:rPr>
            </w:pPr>
            <w:r w:rsidRPr="00DD6C4F">
              <w:rPr>
                <w:strike/>
                <w:sz w:val="20"/>
                <w:szCs w:val="20"/>
              </w:rPr>
              <w:t>Il met en œuvre la tutelle des opérateurs relevant de son domaine de compétence ou y participe.</w:t>
            </w:r>
            <w:r w:rsidRPr="00DD6C4F">
              <w:rPr>
                <w:sz w:val="20"/>
                <w:szCs w:val="20"/>
              </w:rPr>
              <w:t xml:space="preserve"> </w:t>
            </w:r>
            <w:r w:rsidRPr="00DD6C4F">
              <w:rPr>
                <w:b/>
                <w:bCs/>
                <w:sz w:val="20"/>
                <w:szCs w:val="20"/>
              </w:rPr>
              <w:t xml:space="preserve">Il définit la doctrine de la tutelle des opérateurs et s’assure de sa mise en œuvre. Il apporte son soutien aux services exerçant cette mission. </w:t>
            </w:r>
          </w:p>
          <w:p w:rsidR="00D6183D" w:rsidRPr="00DD6C4F" w:rsidRDefault="00D6183D" w:rsidP="00D6183D">
            <w:pPr>
              <w:spacing w:after="0" w:line="240" w:lineRule="auto"/>
              <w:rPr>
                <w:b/>
                <w:bCs/>
                <w:sz w:val="20"/>
                <w:szCs w:val="20"/>
              </w:rPr>
            </w:pPr>
            <w:r w:rsidRPr="00DD6C4F">
              <w:rPr>
                <w:b/>
                <w:bCs/>
                <w:sz w:val="20"/>
                <w:szCs w:val="20"/>
              </w:rPr>
              <w:lastRenderedPageBreak/>
              <w:t xml:space="preserve">Il assure la maîtrise d’ouvrage des systèmes d’information financière. Il élabore et conduit la politique d'achat du ministère, en cohérence avec la politique des achats de l’État. </w:t>
            </w:r>
          </w:p>
          <w:p w:rsidR="00D6183D" w:rsidRPr="00DD6C4F" w:rsidRDefault="00D6183D" w:rsidP="00D6183D">
            <w:pPr>
              <w:spacing w:after="0" w:line="240" w:lineRule="auto"/>
              <w:rPr>
                <w:sz w:val="20"/>
                <w:szCs w:val="20"/>
              </w:rPr>
            </w:pPr>
            <w:r w:rsidRPr="00DD6C4F">
              <w:rPr>
                <w:b/>
                <w:sz w:val="20"/>
                <w:szCs w:val="20"/>
              </w:rPr>
              <w:t>Il assure le soutien des services du ministère en matière logistique et d'archivage.</w:t>
            </w:r>
            <w:r w:rsidRPr="00DD6C4F">
              <w:rPr>
                <w:sz w:val="20"/>
                <w:szCs w:val="20"/>
              </w:rPr>
              <w:t xml:space="preserve"> </w:t>
            </w:r>
          </w:p>
          <w:p w:rsidR="00D6183D" w:rsidRPr="00DD6C4F" w:rsidRDefault="00D6183D" w:rsidP="00D6183D">
            <w:pPr>
              <w:spacing w:after="0" w:line="240" w:lineRule="auto"/>
              <w:rPr>
                <w:sz w:val="20"/>
                <w:szCs w:val="20"/>
              </w:rPr>
            </w:pPr>
            <w:r w:rsidRPr="00DD6C4F">
              <w:rPr>
                <w:sz w:val="20"/>
                <w:szCs w:val="20"/>
              </w:rPr>
              <w:t>Il comprend, outre la mission chargée des achats</w:t>
            </w:r>
            <w:r w:rsidRPr="00DD6C4F">
              <w:rPr>
                <w:b/>
                <w:bCs/>
                <w:sz w:val="20"/>
                <w:szCs w:val="20"/>
              </w:rPr>
              <w:t xml:space="preserve"> et la mission de modernisation de l’information financière,</w:t>
            </w:r>
            <w:r w:rsidRPr="00DD6C4F">
              <w:rPr>
                <w:b/>
                <w:sz w:val="20"/>
                <w:szCs w:val="20"/>
              </w:rPr>
              <w:t xml:space="preserve"> </w:t>
            </w:r>
            <w:r w:rsidRPr="00DD6C4F">
              <w:rPr>
                <w:sz w:val="20"/>
                <w:szCs w:val="20"/>
              </w:rPr>
              <w:t>deux sous-directions :</w:t>
            </w:r>
          </w:p>
          <w:p w:rsidR="00D6183D" w:rsidRPr="00DD6C4F" w:rsidRDefault="00D6183D" w:rsidP="00D6183D">
            <w:pPr>
              <w:spacing w:after="0" w:line="240" w:lineRule="auto"/>
              <w:rPr>
                <w:sz w:val="20"/>
                <w:szCs w:val="20"/>
              </w:rPr>
            </w:pPr>
            <w:r w:rsidRPr="00DD6C4F">
              <w:rPr>
                <w:sz w:val="20"/>
                <w:szCs w:val="20"/>
              </w:rPr>
              <w:t xml:space="preserve">― la sous-direction des affaires financières ; </w:t>
            </w:r>
          </w:p>
          <w:p w:rsidR="00D6183D" w:rsidRPr="00DD6C4F" w:rsidRDefault="00D6183D" w:rsidP="00D6183D">
            <w:pPr>
              <w:spacing w:after="0" w:line="240" w:lineRule="auto"/>
              <w:rPr>
                <w:sz w:val="20"/>
                <w:szCs w:val="20"/>
              </w:rPr>
            </w:pPr>
            <w:r w:rsidRPr="00DD6C4F">
              <w:rPr>
                <w:sz w:val="20"/>
                <w:szCs w:val="20"/>
              </w:rPr>
              <w:t>― la sous-direction des affaires immobilières et générales.</w:t>
            </w:r>
          </w:p>
          <w:p w:rsidR="00D6183D" w:rsidRPr="00DD6C4F" w:rsidRDefault="00D6183D" w:rsidP="00D6183D">
            <w:pPr>
              <w:spacing w:after="0" w:line="240" w:lineRule="auto"/>
              <w:rPr>
                <w:sz w:val="20"/>
                <w:szCs w:val="20"/>
              </w:rPr>
            </w:pPr>
          </w:p>
          <w:p w:rsidR="00D6183D" w:rsidRPr="00DD6C4F" w:rsidRDefault="00D6183D" w:rsidP="00D6183D">
            <w:pPr>
              <w:spacing w:after="0" w:line="240" w:lineRule="auto"/>
              <w:rPr>
                <w:sz w:val="20"/>
                <w:szCs w:val="20"/>
              </w:rPr>
            </w:pPr>
            <w:r w:rsidRPr="00DD6C4F">
              <w:rPr>
                <w:sz w:val="20"/>
                <w:szCs w:val="20"/>
              </w:rPr>
              <w:t xml:space="preserve">II. ― La sous-direction des affaires financières est chargée, en liaison avec les directions générales et les responsables de programme, de la définition de la stratégie budgétaire ministérielle. Elle contribue à l'élaboration des projets de loi de finances </w:t>
            </w:r>
            <w:r w:rsidRPr="00DD6C4F">
              <w:rPr>
                <w:strike/>
                <w:sz w:val="20"/>
                <w:szCs w:val="20"/>
              </w:rPr>
              <w:t>et</w:t>
            </w:r>
            <w:r w:rsidRPr="00DD6C4F">
              <w:rPr>
                <w:b/>
                <w:bCs/>
                <w:sz w:val="20"/>
                <w:szCs w:val="20"/>
              </w:rPr>
              <w:t>,</w:t>
            </w:r>
            <w:r w:rsidRPr="00DD6C4F">
              <w:rPr>
                <w:sz w:val="20"/>
                <w:szCs w:val="20"/>
              </w:rPr>
              <w:t xml:space="preserve"> coordonne la programmation des moyens du ministère</w:t>
            </w:r>
            <w:r w:rsidRPr="00DD6C4F">
              <w:rPr>
                <w:b/>
                <w:bCs/>
                <w:sz w:val="20"/>
                <w:szCs w:val="20"/>
              </w:rPr>
              <w:t xml:space="preserve"> et veille à sa soutenabilité</w:t>
            </w:r>
            <w:r w:rsidRPr="00DD6C4F">
              <w:rPr>
                <w:sz w:val="20"/>
                <w:szCs w:val="20"/>
              </w:rPr>
              <w:t xml:space="preserve">. </w:t>
            </w:r>
            <w:r w:rsidRPr="00DD6C4F">
              <w:rPr>
                <w:strike/>
                <w:sz w:val="20"/>
                <w:szCs w:val="20"/>
              </w:rPr>
              <w:t>Elle assure les relations avec le ministère chargé du budget,</w:t>
            </w:r>
            <w:r w:rsidRPr="00DD6C4F">
              <w:rPr>
                <w:sz w:val="20"/>
                <w:szCs w:val="20"/>
              </w:rPr>
              <w:t xml:space="preserve"> </w:t>
            </w:r>
            <w:r w:rsidRPr="00DD6C4F">
              <w:rPr>
                <w:b/>
                <w:sz w:val="20"/>
                <w:szCs w:val="20"/>
              </w:rPr>
              <w:t>Elle</w:t>
            </w:r>
            <w:r w:rsidRPr="00DD6C4F">
              <w:rPr>
                <w:sz w:val="20"/>
                <w:szCs w:val="20"/>
              </w:rPr>
              <w:t xml:space="preserve"> prépare et suit l'exécution du budget du ministère</w:t>
            </w:r>
            <w:r w:rsidRPr="00DD6C4F">
              <w:rPr>
                <w:sz w:val="20"/>
                <w:szCs w:val="20"/>
                <w:u w:val="single"/>
              </w:rPr>
              <w:t>,</w:t>
            </w:r>
            <w:r w:rsidR="00FD0963" w:rsidRPr="00DD6C4F">
              <w:rPr>
                <w:sz w:val="20"/>
                <w:szCs w:val="20"/>
              </w:rPr>
              <w:t xml:space="preserve"> </w:t>
            </w:r>
            <w:r w:rsidR="00FD0963" w:rsidRPr="00DD6C4F">
              <w:rPr>
                <w:b/>
                <w:sz w:val="20"/>
                <w:szCs w:val="20"/>
              </w:rPr>
              <w:t>E</w:t>
            </w:r>
            <w:r w:rsidRPr="00DD6C4F">
              <w:rPr>
                <w:b/>
                <w:sz w:val="20"/>
                <w:szCs w:val="20"/>
              </w:rPr>
              <w:t>lle</w:t>
            </w:r>
            <w:r w:rsidRPr="00DD6C4F">
              <w:rPr>
                <w:sz w:val="20"/>
                <w:szCs w:val="20"/>
              </w:rPr>
              <w:t xml:space="preserve"> contrôle la gestion de ce dernier. </w:t>
            </w:r>
            <w:r w:rsidRPr="00DD6C4F">
              <w:rPr>
                <w:b/>
                <w:sz w:val="20"/>
                <w:szCs w:val="20"/>
              </w:rPr>
              <w:t>Elle assure les relations avec le ministère chargé du budget.</w:t>
            </w:r>
            <w:r w:rsidRPr="00DD6C4F">
              <w:rPr>
                <w:sz w:val="20"/>
                <w:szCs w:val="20"/>
              </w:rPr>
              <w:t xml:space="preserve"> </w:t>
            </w:r>
            <w:r w:rsidR="00DD6C4F" w:rsidRPr="00DD6C4F">
              <w:rPr>
                <w:b/>
                <w:sz w:val="20"/>
                <w:szCs w:val="20"/>
              </w:rPr>
              <w:t xml:space="preserve">Elle assure, avec la sous-direction des affaires </w:t>
            </w:r>
            <w:r w:rsidR="00DD6C4F">
              <w:rPr>
                <w:b/>
                <w:sz w:val="20"/>
                <w:szCs w:val="20"/>
              </w:rPr>
              <w:t>immobilières et gé</w:t>
            </w:r>
            <w:r w:rsidR="00F62B6C">
              <w:rPr>
                <w:b/>
                <w:sz w:val="20"/>
                <w:szCs w:val="20"/>
              </w:rPr>
              <w:t>nérales,</w:t>
            </w:r>
            <w:r w:rsidR="00DD6C4F" w:rsidRPr="00DD6C4F">
              <w:rPr>
                <w:b/>
                <w:sz w:val="20"/>
                <w:szCs w:val="20"/>
              </w:rPr>
              <w:t xml:space="preserve"> le secrétariat de la commission ministérielle des projets immobiliers</w:t>
            </w:r>
            <w:r w:rsidR="00F62B6C">
              <w:rPr>
                <w:b/>
                <w:sz w:val="20"/>
                <w:szCs w:val="20"/>
              </w:rPr>
              <w:t xml:space="preserve"> en ce qui  concerne les aspects budgétaires</w:t>
            </w:r>
            <w:r w:rsidR="00DD6C4F" w:rsidRPr="00DD6C4F">
              <w:rPr>
                <w:b/>
                <w:sz w:val="20"/>
                <w:szCs w:val="20"/>
              </w:rPr>
              <w:t xml:space="preserve">. </w:t>
            </w:r>
          </w:p>
          <w:p w:rsidR="00D6183D" w:rsidRPr="00DD6C4F" w:rsidRDefault="00D6183D" w:rsidP="00D6183D">
            <w:pPr>
              <w:spacing w:after="0" w:line="240" w:lineRule="auto"/>
              <w:rPr>
                <w:sz w:val="20"/>
                <w:szCs w:val="20"/>
              </w:rPr>
            </w:pPr>
          </w:p>
          <w:p w:rsidR="00D6183D" w:rsidRPr="00DD6C4F" w:rsidRDefault="00D6183D" w:rsidP="00D6183D">
            <w:pPr>
              <w:spacing w:after="0" w:line="240" w:lineRule="auto"/>
              <w:rPr>
                <w:sz w:val="20"/>
                <w:szCs w:val="20"/>
              </w:rPr>
            </w:pPr>
            <w:r w:rsidRPr="00DD6C4F">
              <w:rPr>
                <w:sz w:val="20"/>
                <w:szCs w:val="20"/>
              </w:rPr>
              <w:t xml:space="preserve">Pour l'ensemble des opérateurs du ministère, elle définit la doctrine d'exercice de la tutelle, </w:t>
            </w:r>
            <w:r w:rsidRPr="00DD6C4F">
              <w:rPr>
                <w:strike/>
                <w:sz w:val="20"/>
                <w:szCs w:val="20"/>
              </w:rPr>
              <w:t>et</w:t>
            </w:r>
            <w:r w:rsidRPr="00DD6C4F">
              <w:rPr>
                <w:sz w:val="20"/>
                <w:szCs w:val="20"/>
              </w:rPr>
              <w:t xml:space="preserve"> assure la cohérence de </w:t>
            </w:r>
            <w:r w:rsidRPr="00DD6C4F">
              <w:rPr>
                <w:strike/>
                <w:sz w:val="20"/>
                <w:szCs w:val="20"/>
              </w:rPr>
              <w:t>sa mise en œuvre</w:t>
            </w:r>
            <w:r w:rsidRPr="00DD6C4F">
              <w:rPr>
                <w:b/>
                <w:sz w:val="20"/>
                <w:szCs w:val="20"/>
              </w:rPr>
              <w:t xml:space="preserve"> son application et apporte aux services chargés de son exercice les outils contribuant à sa mise en œuvre opérationnelle</w:t>
            </w:r>
            <w:r w:rsidRPr="00DD6C4F">
              <w:rPr>
                <w:sz w:val="20"/>
                <w:szCs w:val="20"/>
              </w:rPr>
              <w:t xml:space="preserve">. Elle </w:t>
            </w:r>
            <w:r w:rsidRPr="00DD6C4F">
              <w:rPr>
                <w:strike/>
                <w:sz w:val="20"/>
                <w:szCs w:val="20"/>
              </w:rPr>
              <w:t>identifie les risques administratifs et financiers liés à leurs activités et</w:t>
            </w:r>
            <w:r w:rsidRPr="00DD6C4F">
              <w:rPr>
                <w:sz w:val="20"/>
                <w:szCs w:val="20"/>
              </w:rPr>
              <w:t xml:space="preserve"> </w:t>
            </w:r>
            <w:r w:rsidRPr="00DD6C4F">
              <w:rPr>
                <w:b/>
                <w:sz w:val="20"/>
                <w:szCs w:val="20"/>
              </w:rPr>
              <w:t>s'assure de</w:t>
            </w:r>
            <w:r w:rsidRPr="00DD6C4F">
              <w:rPr>
                <w:strike/>
                <w:sz w:val="20"/>
                <w:szCs w:val="20"/>
              </w:rPr>
              <w:t xml:space="preserve"> leur</w:t>
            </w:r>
            <w:r w:rsidRPr="00DD6C4F">
              <w:rPr>
                <w:sz w:val="20"/>
                <w:szCs w:val="20"/>
              </w:rPr>
              <w:t xml:space="preserve"> la prévention des risques administratifs et financiers et de leur maîtrise. Elle assure la synthèse, la cohérence et l'évaluation des orientations stratégiques établies par les </w:t>
            </w:r>
            <w:r w:rsidRPr="00DD6C4F">
              <w:rPr>
                <w:b/>
                <w:sz w:val="20"/>
                <w:szCs w:val="20"/>
              </w:rPr>
              <w:t xml:space="preserve">services exerçant la tutelle. </w:t>
            </w:r>
            <w:r w:rsidRPr="00DD6C4F">
              <w:rPr>
                <w:sz w:val="20"/>
                <w:szCs w:val="20"/>
              </w:rPr>
              <w:t xml:space="preserve"> </w:t>
            </w:r>
            <w:r w:rsidRPr="00DD6C4F">
              <w:rPr>
                <w:strike/>
                <w:sz w:val="20"/>
                <w:szCs w:val="20"/>
              </w:rPr>
              <w:t>directions générales.</w:t>
            </w:r>
            <w:r w:rsidRPr="00DD6C4F">
              <w:rPr>
                <w:sz w:val="20"/>
                <w:szCs w:val="20"/>
              </w:rPr>
              <w:t xml:space="preserve"> </w:t>
            </w:r>
          </w:p>
          <w:p w:rsidR="00D6183D" w:rsidRPr="00DD6C4F" w:rsidRDefault="00D6183D" w:rsidP="00D6183D">
            <w:pPr>
              <w:spacing w:after="0" w:line="240" w:lineRule="auto"/>
              <w:rPr>
                <w:b/>
                <w:strike/>
                <w:sz w:val="20"/>
                <w:szCs w:val="20"/>
              </w:rPr>
            </w:pPr>
            <w:r w:rsidRPr="00DD6C4F">
              <w:rPr>
                <w:strike/>
                <w:sz w:val="20"/>
                <w:szCs w:val="20"/>
              </w:rPr>
              <w:t>Elle participe, en liaison avec les directions générales, à la tutelle des opérateurs pour lesquels les enjeux et les risques administratifs et financiers le justifient</w:t>
            </w:r>
            <w:r w:rsidRPr="00DD6C4F">
              <w:rPr>
                <w:b/>
                <w:strike/>
                <w:sz w:val="20"/>
                <w:szCs w:val="20"/>
              </w:rPr>
              <w:t>.</w:t>
            </w:r>
          </w:p>
          <w:p w:rsidR="003A0AAF" w:rsidRPr="00DD6C4F" w:rsidRDefault="003A0AAF" w:rsidP="00D6183D">
            <w:pPr>
              <w:spacing w:after="0" w:line="240" w:lineRule="auto"/>
              <w:rPr>
                <w:sz w:val="20"/>
                <w:szCs w:val="20"/>
              </w:rPr>
            </w:pPr>
          </w:p>
          <w:p w:rsidR="00D6183D" w:rsidRPr="00DD6C4F" w:rsidRDefault="00D6183D" w:rsidP="00D6183D">
            <w:pPr>
              <w:spacing w:after="0" w:line="240" w:lineRule="auto"/>
              <w:rPr>
                <w:b/>
                <w:bCs/>
                <w:sz w:val="20"/>
                <w:szCs w:val="20"/>
              </w:rPr>
            </w:pPr>
            <w:r w:rsidRPr="00DD6C4F">
              <w:rPr>
                <w:sz w:val="20"/>
                <w:szCs w:val="20"/>
              </w:rPr>
              <w:t>Elle exerce les fonctions d'ordonnateur principal délégué du ministre. Elle veille à la cohérence de l'organisation financière et comptable des services. Elle exerce un contrôle sur la régularité des engagements ainsi que sur la qualité comptable de la gestion du ministère.</w:t>
            </w:r>
          </w:p>
          <w:p w:rsidR="003A0AAF" w:rsidRPr="00DD6C4F" w:rsidRDefault="00D6183D" w:rsidP="00D6183D">
            <w:pPr>
              <w:spacing w:after="0" w:line="240" w:lineRule="auto"/>
              <w:rPr>
                <w:b/>
                <w:bCs/>
                <w:sz w:val="20"/>
                <w:szCs w:val="20"/>
              </w:rPr>
            </w:pPr>
            <w:r w:rsidRPr="00DD6C4F">
              <w:rPr>
                <w:b/>
                <w:bCs/>
                <w:sz w:val="20"/>
                <w:szCs w:val="20"/>
              </w:rPr>
              <w:t>Elle s’assure de la mise en œuvre du contrôle interne budgétaire et comptable.</w:t>
            </w:r>
          </w:p>
          <w:p w:rsidR="00D6183D" w:rsidRPr="00DD6C4F" w:rsidRDefault="00D6183D" w:rsidP="00D6183D">
            <w:pPr>
              <w:spacing w:after="0" w:line="240" w:lineRule="auto"/>
              <w:rPr>
                <w:sz w:val="20"/>
                <w:szCs w:val="20"/>
              </w:rPr>
            </w:pPr>
            <w:r w:rsidRPr="00DD6C4F">
              <w:rPr>
                <w:sz w:val="20"/>
                <w:szCs w:val="20"/>
              </w:rPr>
              <w:t>Elle est l'interlocuteur de la Cour des comptes et du Conseil économique,</w:t>
            </w:r>
            <w:r w:rsidRPr="00DD6C4F">
              <w:rPr>
                <w:strike/>
                <w:sz w:val="20"/>
                <w:szCs w:val="20"/>
              </w:rPr>
              <w:t xml:space="preserve"> et</w:t>
            </w:r>
            <w:r w:rsidRPr="00DD6C4F">
              <w:rPr>
                <w:sz w:val="20"/>
                <w:szCs w:val="20"/>
              </w:rPr>
              <w:t xml:space="preserve"> social </w:t>
            </w:r>
            <w:r w:rsidRPr="00DD6C4F">
              <w:rPr>
                <w:b/>
                <w:sz w:val="20"/>
                <w:szCs w:val="20"/>
              </w:rPr>
              <w:t>et environnemental</w:t>
            </w:r>
            <w:r w:rsidRPr="00DD6C4F">
              <w:rPr>
                <w:sz w:val="20"/>
                <w:szCs w:val="20"/>
              </w:rPr>
              <w:t>.</w:t>
            </w:r>
          </w:p>
          <w:p w:rsidR="00D6183D" w:rsidRPr="00DD6C4F" w:rsidRDefault="00D6183D" w:rsidP="00D6183D">
            <w:pPr>
              <w:spacing w:after="0" w:line="240" w:lineRule="auto"/>
              <w:rPr>
                <w:sz w:val="20"/>
                <w:szCs w:val="20"/>
              </w:rPr>
            </w:pPr>
            <w:r w:rsidRPr="00DD6C4F">
              <w:rPr>
                <w:sz w:val="20"/>
                <w:szCs w:val="20"/>
              </w:rPr>
              <w:t>La sous-direction des affaires financières comprend :</w:t>
            </w:r>
          </w:p>
          <w:p w:rsidR="00D6183D" w:rsidRPr="00DD6C4F" w:rsidRDefault="00D6183D" w:rsidP="00D6183D">
            <w:pPr>
              <w:spacing w:after="0" w:line="240" w:lineRule="auto"/>
              <w:rPr>
                <w:strike/>
                <w:sz w:val="20"/>
                <w:szCs w:val="20"/>
              </w:rPr>
            </w:pPr>
            <w:r w:rsidRPr="00DD6C4F">
              <w:rPr>
                <w:strike/>
                <w:sz w:val="20"/>
                <w:szCs w:val="20"/>
              </w:rPr>
              <w:t xml:space="preserve">- le bureau du budget et de la synthèse ; </w:t>
            </w:r>
          </w:p>
          <w:p w:rsidR="00D6183D" w:rsidRPr="00DD6C4F" w:rsidRDefault="00D6183D" w:rsidP="00D6183D">
            <w:pPr>
              <w:spacing w:after="0" w:line="240" w:lineRule="auto"/>
              <w:rPr>
                <w:bCs/>
                <w:sz w:val="20"/>
                <w:szCs w:val="20"/>
              </w:rPr>
            </w:pPr>
            <w:r w:rsidRPr="00DD6C4F">
              <w:rPr>
                <w:strike/>
                <w:sz w:val="20"/>
                <w:szCs w:val="20"/>
              </w:rPr>
              <w:t>- le bureau des opérateurs ;</w:t>
            </w:r>
          </w:p>
          <w:p w:rsidR="00D6183D" w:rsidRPr="00DD6C4F" w:rsidRDefault="00D6183D" w:rsidP="00D6183D">
            <w:pPr>
              <w:spacing w:after="0" w:line="240" w:lineRule="auto"/>
              <w:rPr>
                <w:b/>
                <w:bCs/>
                <w:sz w:val="20"/>
                <w:szCs w:val="20"/>
              </w:rPr>
            </w:pPr>
            <w:r w:rsidRPr="00DD6C4F">
              <w:rPr>
                <w:b/>
                <w:bCs/>
                <w:sz w:val="20"/>
                <w:szCs w:val="20"/>
              </w:rPr>
              <w:t xml:space="preserve">- le département des affaires budgétaires et de la synthèse ; </w:t>
            </w:r>
          </w:p>
          <w:p w:rsidR="00D6183D" w:rsidRPr="00DD6C4F" w:rsidRDefault="00D6183D" w:rsidP="00D6183D">
            <w:pPr>
              <w:spacing w:after="0" w:line="240" w:lineRule="auto"/>
              <w:rPr>
                <w:sz w:val="20"/>
                <w:szCs w:val="20"/>
              </w:rPr>
            </w:pPr>
            <w:r w:rsidRPr="00DD6C4F">
              <w:rPr>
                <w:sz w:val="20"/>
                <w:szCs w:val="20"/>
              </w:rPr>
              <w:t>- le bureau de la qualité comptable ;</w:t>
            </w:r>
          </w:p>
          <w:p w:rsidR="00D6183D" w:rsidRPr="00DD6C4F" w:rsidRDefault="00D6183D" w:rsidP="00D6183D">
            <w:pPr>
              <w:spacing w:after="0" w:line="240" w:lineRule="auto"/>
              <w:rPr>
                <w:b/>
                <w:sz w:val="20"/>
                <w:szCs w:val="20"/>
              </w:rPr>
            </w:pPr>
            <w:r w:rsidRPr="00DD6C4F">
              <w:rPr>
                <w:b/>
                <w:sz w:val="20"/>
                <w:szCs w:val="20"/>
              </w:rPr>
              <w:t xml:space="preserve">- la mission de contrôle interne financier. </w:t>
            </w:r>
          </w:p>
          <w:p w:rsidR="00475817" w:rsidRPr="00DD6C4F" w:rsidRDefault="00475817" w:rsidP="00475817">
            <w:pPr>
              <w:pStyle w:val="Standard"/>
              <w:spacing w:after="0" w:line="100" w:lineRule="atLeast"/>
              <w:rPr>
                <w:color w:val="auto"/>
              </w:rPr>
            </w:pPr>
            <w:r w:rsidRPr="00DD6C4F">
              <w:rPr>
                <w:color w:val="auto"/>
                <w:sz w:val="20"/>
                <w:szCs w:val="20"/>
              </w:rPr>
              <w:t>III. ― La sous-direction des affaires immobilières et générales assure le fonctionnement général des services du ministère.</w:t>
            </w:r>
          </w:p>
          <w:p w:rsidR="00475817" w:rsidRPr="00DD6C4F" w:rsidRDefault="00475817" w:rsidP="00475817">
            <w:pPr>
              <w:pStyle w:val="Standard"/>
              <w:spacing w:after="0" w:line="100" w:lineRule="atLeast"/>
              <w:rPr>
                <w:color w:val="auto"/>
              </w:rPr>
            </w:pPr>
            <w:r w:rsidRPr="00DD6C4F">
              <w:rPr>
                <w:color w:val="auto"/>
                <w:sz w:val="20"/>
                <w:szCs w:val="20"/>
              </w:rPr>
              <w:lastRenderedPageBreak/>
              <w:t>Elle élabore, coordonne et met en œuvre la politique immobilière et la gestion du parc immobilier du ministère. En liaison avec les directions générales, elle assure le suivi des grands projets d'investissement du ministère et des établissements qui lui sont rattachés. A ce titre, elle assure</w:t>
            </w:r>
            <w:r w:rsidR="000348BA" w:rsidRPr="00DD6C4F">
              <w:rPr>
                <w:b/>
                <w:color w:val="auto"/>
                <w:sz w:val="20"/>
                <w:szCs w:val="20"/>
              </w:rPr>
              <w:t>,</w:t>
            </w:r>
            <w:r w:rsidRPr="00DD6C4F">
              <w:rPr>
                <w:color w:val="auto"/>
                <w:sz w:val="20"/>
                <w:szCs w:val="20"/>
              </w:rPr>
              <w:t xml:space="preserve"> </w:t>
            </w:r>
            <w:r w:rsidRPr="00DD6C4F">
              <w:rPr>
                <w:b/>
                <w:color w:val="auto"/>
                <w:sz w:val="20"/>
                <w:szCs w:val="20"/>
              </w:rPr>
              <w:t>avec la sous-direction des affaires financières et générales,</w:t>
            </w:r>
            <w:r w:rsidRPr="00DD6C4F">
              <w:rPr>
                <w:color w:val="auto"/>
                <w:sz w:val="20"/>
                <w:szCs w:val="20"/>
              </w:rPr>
              <w:t xml:space="preserve"> le secrétariat de la commission ministérielle des projets immobiliers</w:t>
            </w:r>
            <w:r w:rsidR="00F62B6C">
              <w:rPr>
                <w:color w:val="auto"/>
                <w:sz w:val="20"/>
                <w:szCs w:val="20"/>
              </w:rPr>
              <w:t xml:space="preserve"> </w:t>
            </w:r>
            <w:r w:rsidR="00F62B6C" w:rsidRPr="00F62B6C">
              <w:rPr>
                <w:b/>
                <w:color w:val="auto"/>
                <w:sz w:val="20"/>
                <w:szCs w:val="20"/>
              </w:rPr>
              <w:t>en ce qui concerne</w:t>
            </w:r>
            <w:r w:rsidR="00F62B6C" w:rsidRPr="00DD6C4F">
              <w:rPr>
                <w:b/>
                <w:color w:val="auto"/>
                <w:sz w:val="20"/>
                <w:szCs w:val="20"/>
              </w:rPr>
              <w:t xml:space="preserve"> les aspects opérationnels</w:t>
            </w:r>
            <w:r w:rsidRPr="00DD6C4F">
              <w:rPr>
                <w:color w:val="auto"/>
                <w:sz w:val="20"/>
                <w:szCs w:val="20"/>
              </w:rPr>
              <w:t>. Elle est l'interlocuteur du service chargé des domaines.</w:t>
            </w:r>
          </w:p>
          <w:p w:rsidR="00475817" w:rsidRPr="00DD6C4F" w:rsidRDefault="00475817" w:rsidP="00475817">
            <w:pPr>
              <w:pStyle w:val="Standard"/>
              <w:spacing w:after="0" w:line="100" w:lineRule="atLeast"/>
              <w:rPr>
                <w:color w:val="auto"/>
              </w:rPr>
            </w:pPr>
            <w:r w:rsidRPr="00DD6C4F">
              <w:rPr>
                <w:color w:val="auto"/>
                <w:sz w:val="20"/>
                <w:szCs w:val="20"/>
              </w:rPr>
              <w:t xml:space="preserve">Elle répartit et gère les moyens de fonctionnement et d'investissement de l'administration </w:t>
            </w:r>
            <w:r w:rsidRPr="00DD6C4F">
              <w:rPr>
                <w:b/>
                <w:color w:val="auto"/>
                <w:sz w:val="20"/>
                <w:szCs w:val="20"/>
              </w:rPr>
              <w:t xml:space="preserve">centrale, </w:t>
            </w:r>
            <w:r w:rsidRPr="00DD6C4F">
              <w:rPr>
                <w:b/>
                <w:color w:val="auto"/>
                <w:sz w:val="20"/>
                <w:szCs w:val="20"/>
                <w:shd w:val="clear" w:color="auto" w:fill="FFFFFF"/>
              </w:rPr>
              <w:t xml:space="preserve">dont elle assure la logistique générale et la coordination des travaux. </w:t>
            </w:r>
            <w:r w:rsidRPr="00DD6C4F">
              <w:rPr>
                <w:strike/>
                <w:color w:val="auto"/>
                <w:sz w:val="20"/>
                <w:szCs w:val="20"/>
                <w:shd w:val="clear" w:color="auto" w:fill="FFFFFF"/>
              </w:rPr>
              <w:t xml:space="preserve">En lien avec le département de l'action territoriale et la sous-direction des affaires financières, elle répartit et assure le suivi des moyens de fonctionnement et d'investissement des services déconcentrés. </w:t>
            </w:r>
            <w:r w:rsidRPr="00DD6C4F">
              <w:rPr>
                <w:b/>
                <w:color w:val="auto"/>
                <w:sz w:val="20"/>
                <w:szCs w:val="20"/>
              </w:rPr>
              <w:t>Elle est chargée, en lien avec le département de l’action territoriale, du suivi des questions immobilières des services déconcentrés.</w:t>
            </w:r>
            <w:r w:rsidRPr="00DD6C4F">
              <w:rPr>
                <w:color w:val="auto"/>
                <w:sz w:val="20"/>
                <w:szCs w:val="20"/>
              </w:rPr>
              <w:t xml:space="preserve"> </w:t>
            </w:r>
          </w:p>
          <w:p w:rsidR="00475817" w:rsidRPr="00DD6C4F" w:rsidRDefault="00475817" w:rsidP="00475817">
            <w:pPr>
              <w:pStyle w:val="Standard"/>
              <w:spacing w:after="0" w:line="100" w:lineRule="atLeast"/>
              <w:rPr>
                <w:color w:val="auto"/>
                <w:sz w:val="20"/>
                <w:szCs w:val="20"/>
              </w:rPr>
            </w:pPr>
            <w:r w:rsidRPr="00DD6C4F">
              <w:rPr>
                <w:color w:val="auto"/>
                <w:sz w:val="20"/>
                <w:szCs w:val="20"/>
              </w:rPr>
              <w:t>Elle met en œuvre la politique de gesti</w:t>
            </w:r>
            <w:bookmarkStart w:id="0" w:name="_GoBack"/>
            <w:bookmarkEnd w:id="0"/>
            <w:r w:rsidRPr="00DD6C4F">
              <w:rPr>
                <w:color w:val="auto"/>
                <w:sz w:val="20"/>
                <w:szCs w:val="20"/>
              </w:rPr>
              <w:t xml:space="preserve">on des archives publiques du ministère. </w:t>
            </w:r>
          </w:p>
          <w:p w:rsidR="00475817" w:rsidRPr="00DD6C4F" w:rsidRDefault="00475817" w:rsidP="00475817">
            <w:pPr>
              <w:pStyle w:val="Standard"/>
              <w:spacing w:after="0" w:line="100" w:lineRule="atLeast"/>
              <w:rPr>
                <w:color w:val="auto"/>
              </w:rPr>
            </w:pPr>
            <w:r w:rsidRPr="00DD6C4F">
              <w:rPr>
                <w:color w:val="auto"/>
                <w:sz w:val="20"/>
                <w:szCs w:val="20"/>
              </w:rPr>
              <w:t xml:space="preserve">La sous-direction des affaires immobilières et générales comprend : </w:t>
            </w:r>
          </w:p>
          <w:p w:rsidR="00475817" w:rsidRPr="00DD6C4F" w:rsidRDefault="00475817" w:rsidP="00475817">
            <w:pPr>
              <w:pStyle w:val="Standard"/>
              <w:spacing w:after="0" w:line="100" w:lineRule="atLeast"/>
              <w:rPr>
                <w:color w:val="auto"/>
              </w:rPr>
            </w:pPr>
            <w:r w:rsidRPr="00DD6C4F">
              <w:rPr>
                <w:color w:val="auto"/>
                <w:sz w:val="20"/>
                <w:szCs w:val="20"/>
              </w:rPr>
              <w:t xml:space="preserve">- le bureau du fonctionnement des services ; </w:t>
            </w:r>
          </w:p>
          <w:p w:rsidR="00475817" w:rsidRPr="00DD6C4F" w:rsidRDefault="00475817" w:rsidP="00475817">
            <w:pPr>
              <w:pStyle w:val="Standard"/>
              <w:spacing w:after="0" w:line="100" w:lineRule="atLeast"/>
              <w:rPr>
                <w:color w:val="auto"/>
              </w:rPr>
            </w:pPr>
            <w:r w:rsidRPr="00DD6C4F">
              <w:rPr>
                <w:color w:val="auto"/>
                <w:sz w:val="20"/>
                <w:szCs w:val="20"/>
              </w:rPr>
              <w:t xml:space="preserve">- le bureau de la politique immobilière ; </w:t>
            </w:r>
          </w:p>
          <w:p w:rsidR="00475817" w:rsidRPr="00DD6C4F" w:rsidRDefault="00475817" w:rsidP="00475817">
            <w:pPr>
              <w:pStyle w:val="Standard"/>
              <w:spacing w:after="0" w:line="100" w:lineRule="atLeast"/>
              <w:rPr>
                <w:color w:val="auto"/>
              </w:rPr>
            </w:pPr>
            <w:r w:rsidRPr="00DD6C4F">
              <w:rPr>
                <w:color w:val="auto"/>
                <w:sz w:val="20"/>
                <w:szCs w:val="20"/>
              </w:rPr>
              <w:t>- la mission archives. »</w:t>
            </w:r>
          </w:p>
          <w:p w:rsidR="00D6183D" w:rsidRPr="00DD6C4F" w:rsidRDefault="00D6183D" w:rsidP="00D6183D">
            <w:pPr>
              <w:spacing w:after="0" w:line="240" w:lineRule="auto"/>
              <w:rPr>
                <w:sz w:val="20"/>
                <w:szCs w:val="20"/>
              </w:rPr>
            </w:pPr>
          </w:p>
        </w:tc>
      </w:tr>
    </w:tbl>
    <w:p w:rsidR="00900665" w:rsidRDefault="00900665" w:rsidP="004467AA">
      <w:pPr>
        <w:spacing w:after="0" w:line="240" w:lineRule="auto"/>
        <w:rPr>
          <w:sz w:val="20"/>
          <w:szCs w:val="20"/>
        </w:rPr>
      </w:pPr>
    </w:p>
    <w:p w:rsidR="00900665" w:rsidRDefault="00900665" w:rsidP="004467AA">
      <w:pPr>
        <w:spacing w:after="0" w:line="240" w:lineRule="auto"/>
        <w:rPr>
          <w:sz w:val="20"/>
          <w:szCs w:val="20"/>
        </w:rPr>
      </w:pPr>
    </w:p>
    <w:p w:rsidR="0011307F" w:rsidRPr="0011307F" w:rsidRDefault="0011307F" w:rsidP="004467AA">
      <w:pPr>
        <w:spacing w:after="0" w:line="240" w:lineRule="auto"/>
        <w:rPr>
          <w:sz w:val="20"/>
          <w:szCs w:val="20"/>
        </w:rPr>
      </w:pPr>
      <w:bookmarkStart w:id="1" w:name="LEGIARTI000021392377"/>
      <w:bookmarkStart w:id="2" w:name="LEGIARTI000027685637"/>
      <w:bookmarkStart w:id="3" w:name="LEGIARTI000021392361"/>
      <w:bookmarkStart w:id="4" w:name="LEGIARTI000023953258"/>
      <w:bookmarkStart w:id="5" w:name="LEGIARTI000026975794"/>
      <w:bookmarkStart w:id="6" w:name="LEGIARTI000027685639"/>
      <w:bookmarkStart w:id="7" w:name="LEGIARTI000021392363"/>
      <w:bookmarkStart w:id="8" w:name="LEGIARTI000022658719"/>
      <w:bookmarkStart w:id="9" w:name="LEGIARTI000027685641"/>
      <w:bookmarkEnd w:id="1"/>
      <w:bookmarkEnd w:id="2"/>
      <w:bookmarkEnd w:id="3"/>
      <w:bookmarkEnd w:id="4"/>
      <w:bookmarkEnd w:id="5"/>
      <w:bookmarkEnd w:id="6"/>
      <w:bookmarkEnd w:id="7"/>
      <w:bookmarkEnd w:id="8"/>
      <w:bookmarkEnd w:id="9"/>
    </w:p>
    <w:p w:rsidR="0079614E" w:rsidRPr="0011307F" w:rsidRDefault="0079614E" w:rsidP="004467AA">
      <w:pPr>
        <w:spacing w:after="0" w:line="240" w:lineRule="auto"/>
        <w:rPr>
          <w:sz w:val="20"/>
          <w:szCs w:val="20"/>
        </w:rPr>
      </w:pPr>
      <w:bookmarkStart w:id="10" w:name="LEGIARTI000021392365"/>
      <w:bookmarkStart w:id="11" w:name="LEGIARTI000021392367"/>
      <w:bookmarkStart w:id="12" w:name="LEGIARTI000027445529"/>
      <w:bookmarkStart w:id="13" w:name="LEGIARTI000027685643"/>
      <w:bookmarkStart w:id="14" w:name="LEGIARTI000021392379"/>
      <w:bookmarkStart w:id="15" w:name="LEGIARTI000021392381"/>
      <w:bookmarkStart w:id="16" w:name="LEGIARTI000021392369"/>
      <w:bookmarkStart w:id="17" w:name="LEGIARTI000027685645"/>
      <w:bookmarkStart w:id="18" w:name="LEGIARTI000021392371"/>
      <w:bookmarkStart w:id="19" w:name="LEGIARTI000027685647"/>
      <w:bookmarkStart w:id="20" w:name="LEGIARTI000021392383"/>
      <w:bookmarkStart w:id="21" w:name="LEGIARTI000027685649"/>
      <w:bookmarkStart w:id="22" w:name="LEGIARTI000021392373"/>
      <w:bookmarkStart w:id="23" w:name="LEGIARTI000021392385"/>
      <w:bookmarkStart w:id="24" w:name="LEGIARTI000021392375"/>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sectPr w:rsidR="0079614E" w:rsidRPr="0011307F" w:rsidSect="00900665">
      <w:pgSz w:w="16838" w:h="11906" w:orient="landscape" w:code="9"/>
      <w:pgMar w:top="720" w:right="720" w:bottom="720" w:left="720" w:header="709" w:footer="709" w:gutter="0"/>
      <w:cols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3BC" w:rsidRDefault="00CE73BC" w:rsidP="00475096">
      <w:pPr>
        <w:spacing w:after="0" w:line="240" w:lineRule="auto"/>
      </w:pPr>
      <w:r>
        <w:separator/>
      </w:r>
    </w:p>
  </w:endnote>
  <w:endnote w:type="continuationSeparator" w:id="0">
    <w:p w:rsidR="00CE73BC" w:rsidRDefault="00CE73BC" w:rsidP="00475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3BC" w:rsidRDefault="00CE73BC" w:rsidP="00475096">
      <w:pPr>
        <w:spacing w:after="0" w:line="240" w:lineRule="auto"/>
      </w:pPr>
      <w:r>
        <w:separator/>
      </w:r>
    </w:p>
  </w:footnote>
  <w:footnote w:type="continuationSeparator" w:id="0">
    <w:p w:rsidR="00CE73BC" w:rsidRDefault="00CE73BC" w:rsidP="004750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45533"/>
    <w:multiLevelType w:val="hybridMultilevel"/>
    <w:tmpl w:val="300243B4"/>
    <w:lvl w:ilvl="0" w:tplc="EC3EB50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8D29AF"/>
    <w:multiLevelType w:val="hybridMultilevel"/>
    <w:tmpl w:val="1E7CDB52"/>
    <w:lvl w:ilvl="0" w:tplc="1600792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18690B"/>
    <w:multiLevelType w:val="multilevel"/>
    <w:tmpl w:val="3AD4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5833FF"/>
    <w:multiLevelType w:val="multilevel"/>
    <w:tmpl w:val="0F3A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29481B"/>
    <w:multiLevelType w:val="multilevel"/>
    <w:tmpl w:val="1446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BD69C2"/>
    <w:multiLevelType w:val="multilevel"/>
    <w:tmpl w:val="E754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E276FD"/>
    <w:multiLevelType w:val="multilevel"/>
    <w:tmpl w:val="4FC4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BA13FB"/>
    <w:multiLevelType w:val="hybridMultilevel"/>
    <w:tmpl w:val="06A8D342"/>
    <w:lvl w:ilvl="0" w:tplc="9C48E9D4">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9BF57A3"/>
    <w:multiLevelType w:val="multilevel"/>
    <w:tmpl w:val="9960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F837F7"/>
    <w:multiLevelType w:val="multilevel"/>
    <w:tmpl w:val="783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8"/>
  </w:num>
  <w:num w:numId="5">
    <w:abstractNumId w:val="6"/>
  </w:num>
  <w:num w:numId="6">
    <w:abstractNumId w:val="2"/>
  </w:num>
  <w:num w:numId="7">
    <w:abstractNumId w:val="9"/>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7F"/>
    <w:rsid w:val="000348BA"/>
    <w:rsid w:val="00064A56"/>
    <w:rsid w:val="000B4516"/>
    <w:rsid w:val="000F6F6E"/>
    <w:rsid w:val="001057BD"/>
    <w:rsid w:val="0011307F"/>
    <w:rsid w:val="001D3915"/>
    <w:rsid w:val="001E683C"/>
    <w:rsid w:val="001F63A1"/>
    <w:rsid w:val="002374A0"/>
    <w:rsid w:val="002E4F9E"/>
    <w:rsid w:val="00383E34"/>
    <w:rsid w:val="003A0AAF"/>
    <w:rsid w:val="003F1F84"/>
    <w:rsid w:val="00404187"/>
    <w:rsid w:val="0044233A"/>
    <w:rsid w:val="004467AA"/>
    <w:rsid w:val="00452880"/>
    <w:rsid w:val="00475096"/>
    <w:rsid w:val="00475817"/>
    <w:rsid w:val="00481496"/>
    <w:rsid w:val="004D339D"/>
    <w:rsid w:val="004E7C9C"/>
    <w:rsid w:val="0057694B"/>
    <w:rsid w:val="005E7DF5"/>
    <w:rsid w:val="00632C36"/>
    <w:rsid w:val="00643E71"/>
    <w:rsid w:val="006E6484"/>
    <w:rsid w:val="006F4BF3"/>
    <w:rsid w:val="00762BA4"/>
    <w:rsid w:val="0079614E"/>
    <w:rsid w:val="007B229E"/>
    <w:rsid w:val="007D7324"/>
    <w:rsid w:val="00880C1B"/>
    <w:rsid w:val="008A7391"/>
    <w:rsid w:val="008D2132"/>
    <w:rsid w:val="00900665"/>
    <w:rsid w:val="00950CAC"/>
    <w:rsid w:val="00954726"/>
    <w:rsid w:val="009B1502"/>
    <w:rsid w:val="009C69E7"/>
    <w:rsid w:val="009D7D29"/>
    <w:rsid w:val="00A921DB"/>
    <w:rsid w:val="00B1168F"/>
    <w:rsid w:val="00B14370"/>
    <w:rsid w:val="00B16F2F"/>
    <w:rsid w:val="00B66C95"/>
    <w:rsid w:val="00B71185"/>
    <w:rsid w:val="00C00C9D"/>
    <w:rsid w:val="00C13F7A"/>
    <w:rsid w:val="00C54B63"/>
    <w:rsid w:val="00C60B07"/>
    <w:rsid w:val="00C76024"/>
    <w:rsid w:val="00CE73BC"/>
    <w:rsid w:val="00CE7BC5"/>
    <w:rsid w:val="00CF6912"/>
    <w:rsid w:val="00D520C6"/>
    <w:rsid w:val="00D6183D"/>
    <w:rsid w:val="00D8365C"/>
    <w:rsid w:val="00D9323B"/>
    <w:rsid w:val="00DD6C4F"/>
    <w:rsid w:val="00E405E2"/>
    <w:rsid w:val="00E802B9"/>
    <w:rsid w:val="00ED73A0"/>
    <w:rsid w:val="00EE2A41"/>
    <w:rsid w:val="00F5567F"/>
    <w:rsid w:val="00F62B6C"/>
    <w:rsid w:val="00F75467"/>
    <w:rsid w:val="00F86DC3"/>
    <w:rsid w:val="00F97008"/>
    <w:rsid w:val="00FA0FC6"/>
    <w:rsid w:val="00FA3ADF"/>
    <w:rsid w:val="00FD09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8564A-0591-4371-B32F-DCFC93E2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11307F"/>
    <w:rPr>
      <w:color w:val="0563C1"/>
      <w:u w:val="single"/>
    </w:rPr>
  </w:style>
  <w:style w:type="table" w:styleId="Grilledutableau">
    <w:name w:val="Table Grid"/>
    <w:basedOn w:val="TableauNormal"/>
    <w:uiPriority w:val="39"/>
    <w:rsid w:val="0090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405E2"/>
    <w:pPr>
      <w:ind w:left="720"/>
      <w:contextualSpacing/>
    </w:pPr>
  </w:style>
  <w:style w:type="character" w:styleId="Lienhypertextesuivivisit">
    <w:name w:val="FollowedHyperlink"/>
    <w:uiPriority w:val="99"/>
    <w:semiHidden/>
    <w:unhideWhenUsed/>
    <w:rsid w:val="00E802B9"/>
    <w:rPr>
      <w:color w:val="954F72"/>
      <w:u w:val="single"/>
    </w:rPr>
  </w:style>
  <w:style w:type="paragraph" w:styleId="En-tte">
    <w:name w:val="header"/>
    <w:basedOn w:val="Normal"/>
    <w:link w:val="En-tteCar"/>
    <w:uiPriority w:val="99"/>
    <w:unhideWhenUsed/>
    <w:rsid w:val="00475096"/>
    <w:pPr>
      <w:tabs>
        <w:tab w:val="center" w:pos="4536"/>
        <w:tab w:val="right" w:pos="9072"/>
      </w:tabs>
    </w:pPr>
  </w:style>
  <w:style w:type="character" w:customStyle="1" w:styleId="En-tteCar">
    <w:name w:val="En-tête Car"/>
    <w:basedOn w:val="Policepardfaut"/>
    <w:link w:val="En-tte"/>
    <w:uiPriority w:val="99"/>
    <w:rsid w:val="00475096"/>
    <w:rPr>
      <w:sz w:val="22"/>
      <w:szCs w:val="22"/>
      <w:lang w:eastAsia="en-US"/>
    </w:rPr>
  </w:style>
  <w:style w:type="paragraph" w:styleId="Pieddepage">
    <w:name w:val="footer"/>
    <w:basedOn w:val="Normal"/>
    <w:link w:val="PieddepageCar"/>
    <w:uiPriority w:val="99"/>
    <w:unhideWhenUsed/>
    <w:rsid w:val="00475096"/>
    <w:pPr>
      <w:tabs>
        <w:tab w:val="center" w:pos="4536"/>
        <w:tab w:val="right" w:pos="9072"/>
      </w:tabs>
    </w:pPr>
  </w:style>
  <w:style w:type="character" w:customStyle="1" w:styleId="PieddepageCar">
    <w:name w:val="Pied de page Car"/>
    <w:basedOn w:val="Policepardfaut"/>
    <w:link w:val="Pieddepage"/>
    <w:uiPriority w:val="99"/>
    <w:rsid w:val="00475096"/>
    <w:rPr>
      <w:sz w:val="22"/>
      <w:szCs w:val="22"/>
      <w:lang w:eastAsia="en-US"/>
    </w:rPr>
  </w:style>
  <w:style w:type="paragraph" w:styleId="Textedebulles">
    <w:name w:val="Balloon Text"/>
    <w:basedOn w:val="Normal"/>
    <w:link w:val="TextedebullesCar"/>
    <w:uiPriority w:val="99"/>
    <w:semiHidden/>
    <w:unhideWhenUsed/>
    <w:rsid w:val="00632C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2C36"/>
    <w:rPr>
      <w:rFonts w:ascii="Segoe UI" w:hAnsi="Segoe UI" w:cs="Segoe UI"/>
      <w:sz w:val="18"/>
      <w:szCs w:val="18"/>
      <w:lang w:eastAsia="en-US"/>
    </w:rPr>
  </w:style>
  <w:style w:type="character" w:styleId="lev">
    <w:name w:val="Strong"/>
    <w:basedOn w:val="Policepardfaut"/>
    <w:uiPriority w:val="22"/>
    <w:qFormat/>
    <w:rsid w:val="00D6183D"/>
    <w:rPr>
      <w:b/>
      <w:bCs/>
    </w:rPr>
  </w:style>
  <w:style w:type="paragraph" w:customStyle="1" w:styleId="Standard">
    <w:name w:val="Standard"/>
    <w:rsid w:val="00475817"/>
    <w:pPr>
      <w:suppressAutoHyphens/>
      <w:spacing w:after="160" w:line="252" w:lineRule="auto"/>
    </w:pPr>
    <w:rPr>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74324">
      <w:bodyDiv w:val="1"/>
      <w:marLeft w:val="0"/>
      <w:marRight w:val="0"/>
      <w:marTop w:val="0"/>
      <w:marBottom w:val="0"/>
      <w:divBdr>
        <w:top w:val="none" w:sz="0" w:space="0" w:color="auto"/>
        <w:left w:val="none" w:sz="0" w:space="0" w:color="auto"/>
        <w:bottom w:val="none" w:sz="0" w:space="0" w:color="auto"/>
        <w:right w:val="none" w:sz="0" w:space="0" w:color="auto"/>
      </w:divBdr>
      <w:divsChild>
        <w:div w:id="741369670">
          <w:marLeft w:val="0"/>
          <w:marRight w:val="0"/>
          <w:marTop w:val="0"/>
          <w:marBottom w:val="0"/>
          <w:divBdr>
            <w:top w:val="none" w:sz="0" w:space="0" w:color="auto"/>
            <w:left w:val="none" w:sz="0" w:space="0" w:color="auto"/>
            <w:bottom w:val="none" w:sz="0" w:space="0" w:color="auto"/>
            <w:right w:val="none" w:sz="0" w:space="0" w:color="auto"/>
          </w:divBdr>
          <w:divsChild>
            <w:div w:id="147598323">
              <w:marLeft w:val="0"/>
              <w:marRight w:val="0"/>
              <w:marTop w:val="0"/>
              <w:marBottom w:val="0"/>
              <w:divBdr>
                <w:top w:val="none" w:sz="0" w:space="0" w:color="auto"/>
                <w:left w:val="none" w:sz="0" w:space="0" w:color="auto"/>
                <w:bottom w:val="none" w:sz="0" w:space="0" w:color="auto"/>
                <w:right w:val="none" w:sz="0" w:space="0" w:color="auto"/>
              </w:divBdr>
              <w:divsChild>
                <w:div w:id="166752968">
                  <w:marLeft w:val="0"/>
                  <w:marRight w:val="0"/>
                  <w:marTop w:val="0"/>
                  <w:marBottom w:val="0"/>
                  <w:divBdr>
                    <w:top w:val="none" w:sz="0" w:space="0" w:color="auto"/>
                    <w:left w:val="none" w:sz="0" w:space="0" w:color="auto"/>
                    <w:bottom w:val="none" w:sz="0" w:space="0" w:color="auto"/>
                    <w:right w:val="none" w:sz="0" w:space="0" w:color="auto"/>
                  </w:divBdr>
                  <w:divsChild>
                    <w:div w:id="1972398665">
                      <w:marLeft w:val="0"/>
                      <w:marRight w:val="0"/>
                      <w:marTop w:val="0"/>
                      <w:marBottom w:val="0"/>
                      <w:divBdr>
                        <w:top w:val="none" w:sz="0" w:space="0" w:color="auto"/>
                        <w:left w:val="none" w:sz="0" w:space="0" w:color="auto"/>
                        <w:bottom w:val="none" w:sz="0" w:space="0" w:color="auto"/>
                        <w:right w:val="none" w:sz="0" w:space="0" w:color="auto"/>
                      </w:divBdr>
                    </w:div>
                  </w:divsChild>
                </w:div>
                <w:div w:id="182548944">
                  <w:marLeft w:val="0"/>
                  <w:marRight w:val="0"/>
                  <w:marTop w:val="0"/>
                  <w:marBottom w:val="0"/>
                  <w:divBdr>
                    <w:top w:val="none" w:sz="0" w:space="0" w:color="auto"/>
                    <w:left w:val="none" w:sz="0" w:space="0" w:color="auto"/>
                    <w:bottom w:val="none" w:sz="0" w:space="0" w:color="auto"/>
                    <w:right w:val="none" w:sz="0" w:space="0" w:color="auto"/>
                  </w:divBdr>
                  <w:divsChild>
                    <w:div w:id="475103221">
                      <w:marLeft w:val="0"/>
                      <w:marRight w:val="0"/>
                      <w:marTop w:val="0"/>
                      <w:marBottom w:val="0"/>
                      <w:divBdr>
                        <w:top w:val="none" w:sz="0" w:space="0" w:color="auto"/>
                        <w:left w:val="none" w:sz="0" w:space="0" w:color="auto"/>
                        <w:bottom w:val="none" w:sz="0" w:space="0" w:color="auto"/>
                        <w:right w:val="none" w:sz="0" w:space="0" w:color="auto"/>
                      </w:divBdr>
                    </w:div>
                    <w:div w:id="1890532366">
                      <w:marLeft w:val="0"/>
                      <w:marRight w:val="0"/>
                      <w:marTop w:val="0"/>
                      <w:marBottom w:val="0"/>
                      <w:divBdr>
                        <w:top w:val="none" w:sz="0" w:space="0" w:color="auto"/>
                        <w:left w:val="none" w:sz="0" w:space="0" w:color="auto"/>
                        <w:bottom w:val="none" w:sz="0" w:space="0" w:color="auto"/>
                        <w:right w:val="none" w:sz="0" w:space="0" w:color="auto"/>
                      </w:divBdr>
                    </w:div>
                  </w:divsChild>
                </w:div>
                <w:div w:id="212621448">
                  <w:marLeft w:val="0"/>
                  <w:marRight w:val="0"/>
                  <w:marTop w:val="0"/>
                  <w:marBottom w:val="0"/>
                  <w:divBdr>
                    <w:top w:val="none" w:sz="0" w:space="0" w:color="auto"/>
                    <w:left w:val="none" w:sz="0" w:space="0" w:color="auto"/>
                    <w:bottom w:val="none" w:sz="0" w:space="0" w:color="auto"/>
                    <w:right w:val="none" w:sz="0" w:space="0" w:color="auto"/>
                  </w:divBdr>
                  <w:divsChild>
                    <w:div w:id="1093405010">
                      <w:marLeft w:val="0"/>
                      <w:marRight w:val="0"/>
                      <w:marTop w:val="0"/>
                      <w:marBottom w:val="0"/>
                      <w:divBdr>
                        <w:top w:val="none" w:sz="0" w:space="0" w:color="auto"/>
                        <w:left w:val="none" w:sz="0" w:space="0" w:color="auto"/>
                        <w:bottom w:val="none" w:sz="0" w:space="0" w:color="auto"/>
                        <w:right w:val="none" w:sz="0" w:space="0" w:color="auto"/>
                      </w:divBdr>
                    </w:div>
                  </w:divsChild>
                </w:div>
                <w:div w:id="334236517">
                  <w:marLeft w:val="0"/>
                  <w:marRight w:val="0"/>
                  <w:marTop w:val="0"/>
                  <w:marBottom w:val="0"/>
                  <w:divBdr>
                    <w:top w:val="none" w:sz="0" w:space="0" w:color="auto"/>
                    <w:left w:val="none" w:sz="0" w:space="0" w:color="auto"/>
                    <w:bottom w:val="none" w:sz="0" w:space="0" w:color="auto"/>
                    <w:right w:val="none" w:sz="0" w:space="0" w:color="auto"/>
                  </w:divBdr>
                  <w:divsChild>
                    <w:div w:id="625086522">
                      <w:marLeft w:val="0"/>
                      <w:marRight w:val="0"/>
                      <w:marTop w:val="0"/>
                      <w:marBottom w:val="0"/>
                      <w:divBdr>
                        <w:top w:val="none" w:sz="0" w:space="0" w:color="auto"/>
                        <w:left w:val="none" w:sz="0" w:space="0" w:color="auto"/>
                        <w:bottom w:val="none" w:sz="0" w:space="0" w:color="auto"/>
                        <w:right w:val="none" w:sz="0" w:space="0" w:color="auto"/>
                      </w:divBdr>
                    </w:div>
                    <w:div w:id="630064302">
                      <w:marLeft w:val="0"/>
                      <w:marRight w:val="0"/>
                      <w:marTop w:val="0"/>
                      <w:marBottom w:val="0"/>
                      <w:divBdr>
                        <w:top w:val="none" w:sz="0" w:space="0" w:color="auto"/>
                        <w:left w:val="none" w:sz="0" w:space="0" w:color="auto"/>
                        <w:bottom w:val="none" w:sz="0" w:space="0" w:color="auto"/>
                        <w:right w:val="none" w:sz="0" w:space="0" w:color="auto"/>
                      </w:divBdr>
                    </w:div>
                  </w:divsChild>
                </w:div>
                <w:div w:id="501628572">
                  <w:marLeft w:val="0"/>
                  <w:marRight w:val="0"/>
                  <w:marTop w:val="0"/>
                  <w:marBottom w:val="0"/>
                  <w:divBdr>
                    <w:top w:val="none" w:sz="0" w:space="0" w:color="auto"/>
                    <w:left w:val="none" w:sz="0" w:space="0" w:color="auto"/>
                    <w:bottom w:val="none" w:sz="0" w:space="0" w:color="auto"/>
                    <w:right w:val="none" w:sz="0" w:space="0" w:color="auto"/>
                  </w:divBdr>
                  <w:divsChild>
                    <w:div w:id="1114322625">
                      <w:marLeft w:val="0"/>
                      <w:marRight w:val="0"/>
                      <w:marTop w:val="0"/>
                      <w:marBottom w:val="0"/>
                      <w:divBdr>
                        <w:top w:val="none" w:sz="0" w:space="0" w:color="auto"/>
                        <w:left w:val="none" w:sz="0" w:space="0" w:color="auto"/>
                        <w:bottom w:val="none" w:sz="0" w:space="0" w:color="auto"/>
                        <w:right w:val="none" w:sz="0" w:space="0" w:color="auto"/>
                      </w:divBdr>
                    </w:div>
                    <w:div w:id="1580168593">
                      <w:marLeft w:val="0"/>
                      <w:marRight w:val="0"/>
                      <w:marTop w:val="0"/>
                      <w:marBottom w:val="0"/>
                      <w:divBdr>
                        <w:top w:val="none" w:sz="0" w:space="0" w:color="auto"/>
                        <w:left w:val="none" w:sz="0" w:space="0" w:color="auto"/>
                        <w:bottom w:val="none" w:sz="0" w:space="0" w:color="auto"/>
                        <w:right w:val="none" w:sz="0" w:space="0" w:color="auto"/>
                      </w:divBdr>
                    </w:div>
                  </w:divsChild>
                </w:div>
                <w:div w:id="546995484">
                  <w:marLeft w:val="0"/>
                  <w:marRight w:val="0"/>
                  <w:marTop w:val="0"/>
                  <w:marBottom w:val="0"/>
                  <w:divBdr>
                    <w:top w:val="none" w:sz="0" w:space="0" w:color="auto"/>
                    <w:left w:val="none" w:sz="0" w:space="0" w:color="auto"/>
                    <w:bottom w:val="none" w:sz="0" w:space="0" w:color="auto"/>
                    <w:right w:val="none" w:sz="0" w:space="0" w:color="auto"/>
                  </w:divBdr>
                  <w:divsChild>
                    <w:div w:id="1579093707">
                      <w:marLeft w:val="0"/>
                      <w:marRight w:val="0"/>
                      <w:marTop w:val="0"/>
                      <w:marBottom w:val="0"/>
                      <w:divBdr>
                        <w:top w:val="none" w:sz="0" w:space="0" w:color="auto"/>
                        <w:left w:val="none" w:sz="0" w:space="0" w:color="auto"/>
                        <w:bottom w:val="none" w:sz="0" w:space="0" w:color="auto"/>
                        <w:right w:val="none" w:sz="0" w:space="0" w:color="auto"/>
                      </w:divBdr>
                    </w:div>
                  </w:divsChild>
                </w:div>
                <w:div w:id="580876144">
                  <w:marLeft w:val="0"/>
                  <w:marRight w:val="0"/>
                  <w:marTop w:val="0"/>
                  <w:marBottom w:val="0"/>
                  <w:divBdr>
                    <w:top w:val="none" w:sz="0" w:space="0" w:color="auto"/>
                    <w:left w:val="none" w:sz="0" w:space="0" w:color="auto"/>
                    <w:bottom w:val="none" w:sz="0" w:space="0" w:color="auto"/>
                    <w:right w:val="none" w:sz="0" w:space="0" w:color="auto"/>
                  </w:divBdr>
                  <w:divsChild>
                    <w:div w:id="767428776">
                      <w:marLeft w:val="0"/>
                      <w:marRight w:val="0"/>
                      <w:marTop w:val="0"/>
                      <w:marBottom w:val="0"/>
                      <w:divBdr>
                        <w:top w:val="none" w:sz="0" w:space="0" w:color="auto"/>
                        <w:left w:val="none" w:sz="0" w:space="0" w:color="auto"/>
                        <w:bottom w:val="none" w:sz="0" w:space="0" w:color="auto"/>
                        <w:right w:val="none" w:sz="0" w:space="0" w:color="auto"/>
                      </w:divBdr>
                    </w:div>
                    <w:div w:id="1269199432">
                      <w:marLeft w:val="0"/>
                      <w:marRight w:val="0"/>
                      <w:marTop w:val="0"/>
                      <w:marBottom w:val="0"/>
                      <w:divBdr>
                        <w:top w:val="none" w:sz="0" w:space="0" w:color="auto"/>
                        <w:left w:val="none" w:sz="0" w:space="0" w:color="auto"/>
                        <w:bottom w:val="none" w:sz="0" w:space="0" w:color="auto"/>
                        <w:right w:val="none" w:sz="0" w:space="0" w:color="auto"/>
                      </w:divBdr>
                    </w:div>
                  </w:divsChild>
                </w:div>
                <w:div w:id="602566834">
                  <w:marLeft w:val="0"/>
                  <w:marRight w:val="0"/>
                  <w:marTop w:val="0"/>
                  <w:marBottom w:val="0"/>
                  <w:divBdr>
                    <w:top w:val="none" w:sz="0" w:space="0" w:color="auto"/>
                    <w:left w:val="none" w:sz="0" w:space="0" w:color="auto"/>
                    <w:bottom w:val="none" w:sz="0" w:space="0" w:color="auto"/>
                    <w:right w:val="none" w:sz="0" w:space="0" w:color="auto"/>
                  </w:divBdr>
                  <w:divsChild>
                    <w:div w:id="1404908215">
                      <w:marLeft w:val="0"/>
                      <w:marRight w:val="0"/>
                      <w:marTop w:val="0"/>
                      <w:marBottom w:val="0"/>
                      <w:divBdr>
                        <w:top w:val="none" w:sz="0" w:space="0" w:color="auto"/>
                        <w:left w:val="none" w:sz="0" w:space="0" w:color="auto"/>
                        <w:bottom w:val="none" w:sz="0" w:space="0" w:color="auto"/>
                        <w:right w:val="none" w:sz="0" w:space="0" w:color="auto"/>
                      </w:divBdr>
                    </w:div>
                    <w:div w:id="1944221799">
                      <w:marLeft w:val="0"/>
                      <w:marRight w:val="0"/>
                      <w:marTop w:val="0"/>
                      <w:marBottom w:val="0"/>
                      <w:divBdr>
                        <w:top w:val="none" w:sz="0" w:space="0" w:color="auto"/>
                        <w:left w:val="none" w:sz="0" w:space="0" w:color="auto"/>
                        <w:bottom w:val="none" w:sz="0" w:space="0" w:color="auto"/>
                        <w:right w:val="none" w:sz="0" w:space="0" w:color="auto"/>
                      </w:divBdr>
                    </w:div>
                  </w:divsChild>
                </w:div>
                <w:div w:id="608123156">
                  <w:marLeft w:val="0"/>
                  <w:marRight w:val="0"/>
                  <w:marTop w:val="0"/>
                  <w:marBottom w:val="0"/>
                  <w:divBdr>
                    <w:top w:val="none" w:sz="0" w:space="0" w:color="auto"/>
                    <w:left w:val="none" w:sz="0" w:space="0" w:color="auto"/>
                    <w:bottom w:val="none" w:sz="0" w:space="0" w:color="auto"/>
                    <w:right w:val="none" w:sz="0" w:space="0" w:color="auto"/>
                  </w:divBdr>
                  <w:divsChild>
                    <w:div w:id="54186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746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715012">
                      <w:marLeft w:val="0"/>
                      <w:marRight w:val="0"/>
                      <w:marTop w:val="0"/>
                      <w:marBottom w:val="0"/>
                      <w:divBdr>
                        <w:top w:val="none" w:sz="0" w:space="0" w:color="auto"/>
                        <w:left w:val="none" w:sz="0" w:space="0" w:color="auto"/>
                        <w:bottom w:val="none" w:sz="0" w:space="0" w:color="auto"/>
                        <w:right w:val="none" w:sz="0" w:space="0" w:color="auto"/>
                      </w:divBdr>
                    </w:div>
                  </w:divsChild>
                </w:div>
                <w:div w:id="1146817112">
                  <w:marLeft w:val="0"/>
                  <w:marRight w:val="0"/>
                  <w:marTop w:val="0"/>
                  <w:marBottom w:val="0"/>
                  <w:divBdr>
                    <w:top w:val="none" w:sz="0" w:space="0" w:color="auto"/>
                    <w:left w:val="none" w:sz="0" w:space="0" w:color="auto"/>
                    <w:bottom w:val="none" w:sz="0" w:space="0" w:color="auto"/>
                    <w:right w:val="none" w:sz="0" w:space="0" w:color="auto"/>
                  </w:divBdr>
                  <w:divsChild>
                    <w:div w:id="1074621195">
                      <w:marLeft w:val="0"/>
                      <w:marRight w:val="0"/>
                      <w:marTop w:val="0"/>
                      <w:marBottom w:val="0"/>
                      <w:divBdr>
                        <w:top w:val="none" w:sz="0" w:space="0" w:color="auto"/>
                        <w:left w:val="none" w:sz="0" w:space="0" w:color="auto"/>
                        <w:bottom w:val="none" w:sz="0" w:space="0" w:color="auto"/>
                        <w:right w:val="none" w:sz="0" w:space="0" w:color="auto"/>
                      </w:divBdr>
                    </w:div>
                    <w:div w:id="1984503542">
                      <w:marLeft w:val="0"/>
                      <w:marRight w:val="0"/>
                      <w:marTop w:val="0"/>
                      <w:marBottom w:val="0"/>
                      <w:divBdr>
                        <w:top w:val="none" w:sz="0" w:space="0" w:color="auto"/>
                        <w:left w:val="none" w:sz="0" w:space="0" w:color="auto"/>
                        <w:bottom w:val="none" w:sz="0" w:space="0" w:color="auto"/>
                        <w:right w:val="none" w:sz="0" w:space="0" w:color="auto"/>
                      </w:divBdr>
                    </w:div>
                  </w:divsChild>
                </w:div>
                <w:div w:id="1556971350">
                  <w:marLeft w:val="0"/>
                  <w:marRight w:val="0"/>
                  <w:marTop w:val="0"/>
                  <w:marBottom w:val="0"/>
                  <w:divBdr>
                    <w:top w:val="none" w:sz="0" w:space="0" w:color="auto"/>
                    <w:left w:val="none" w:sz="0" w:space="0" w:color="auto"/>
                    <w:bottom w:val="none" w:sz="0" w:space="0" w:color="auto"/>
                    <w:right w:val="none" w:sz="0" w:space="0" w:color="auto"/>
                  </w:divBdr>
                  <w:divsChild>
                    <w:div w:id="144394214">
                      <w:marLeft w:val="0"/>
                      <w:marRight w:val="0"/>
                      <w:marTop w:val="0"/>
                      <w:marBottom w:val="0"/>
                      <w:divBdr>
                        <w:top w:val="none" w:sz="0" w:space="0" w:color="auto"/>
                        <w:left w:val="none" w:sz="0" w:space="0" w:color="auto"/>
                        <w:bottom w:val="none" w:sz="0" w:space="0" w:color="auto"/>
                        <w:right w:val="none" w:sz="0" w:space="0" w:color="auto"/>
                      </w:divBdr>
                    </w:div>
                  </w:divsChild>
                </w:div>
                <w:div w:id="1616058472">
                  <w:marLeft w:val="0"/>
                  <w:marRight w:val="0"/>
                  <w:marTop w:val="0"/>
                  <w:marBottom w:val="0"/>
                  <w:divBdr>
                    <w:top w:val="none" w:sz="0" w:space="0" w:color="auto"/>
                    <w:left w:val="none" w:sz="0" w:space="0" w:color="auto"/>
                    <w:bottom w:val="none" w:sz="0" w:space="0" w:color="auto"/>
                    <w:right w:val="none" w:sz="0" w:space="0" w:color="auto"/>
                  </w:divBdr>
                  <w:divsChild>
                    <w:div w:id="990910932">
                      <w:marLeft w:val="0"/>
                      <w:marRight w:val="0"/>
                      <w:marTop w:val="0"/>
                      <w:marBottom w:val="0"/>
                      <w:divBdr>
                        <w:top w:val="none" w:sz="0" w:space="0" w:color="auto"/>
                        <w:left w:val="none" w:sz="0" w:space="0" w:color="auto"/>
                        <w:bottom w:val="none" w:sz="0" w:space="0" w:color="auto"/>
                        <w:right w:val="none" w:sz="0" w:space="0" w:color="auto"/>
                      </w:divBdr>
                    </w:div>
                  </w:divsChild>
                </w:div>
                <w:div w:id="1670213490">
                  <w:marLeft w:val="0"/>
                  <w:marRight w:val="0"/>
                  <w:marTop w:val="0"/>
                  <w:marBottom w:val="0"/>
                  <w:divBdr>
                    <w:top w:val="none" w:sz="0" w:space="0" w:color="auto"/>
                    <w:left w:val="none" w:sz="0" w:space="0" w:color="auto"/>
                    <w:bottom w:val="none" w:sz="0" w:space="0" w:color="auto"/>
                    <w:right w:val="none" w:sz="0" w:space="0" w:color="auto"/>
                  </w:divBdr>
                  <w:divsChild>
                    <w:div w:id="602808862">
                      <w:marLeft w:val="0"/>
                      <w:marRight w:val="0"/>
                      <w:marTop w:val="0"/>
                      <w:marBottom w:val="0"/>
                      <w:divBdr>
                        <w:top w:val="none" w:sz="0" w:space="0" w:color="auto"/>
                        <w:left w:val="none" w:sz="0" w:space="0" w:color="auto"/>
                        <w:bottom w:val="none" w:sz="0" w:space="0" w:color="auto"/>
                        <w:right w:val="none" w:sz="0" w:space="0" w:color="auto"/>
                      </w:divBdr>
                    </w:div>
                    <w:div w:id="21406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9563">
              <w:marLeft w:val="0"/>
              <w:marRight w:val="0"/>
              <w:marTop w:val="0"/>
              <w:marBottom w:val="0"/>
              <w:divBdr>
                <w:top w:val="none" w:sz="0" w:space="0" w:color="auto"/>
                <w:left w:val="none" w:sz="0" w:space="0" w:color="auto"/>
                <w:bottom w:val="none" w:sz="0" w:space="0" w:color="auto"/>
                <w:right w:val="none" w:sz="0" w:space="0" w:color="auto"/>
              </w:divBdr>
            </w:div>
          </w:divsChild>
        </w:div>
        <w:div w:id="1587155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E0D82-D7D4-4C1C-B3F4-4E74A93D3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1466</Words>
  <Characters>8069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MCC</Company>
  <LinksUpToDate>false</LinksUpToDate>
  <CharactersWithSpaces>9516</CharactersWithSpaces>
  <SharedDoc>false</SharedDoc>
  <HLinks>
    <vt:vector size="72" baseType="variant">
      <vt:variant>
        <vt:i4>7929875</vt:i4>
      </vt:variant>
      <vt:variant>
        <vt:i4>33</vt:i4>
      </vt:variant>
      <vt:variant>
        <vt:i4>0</vt:i4>
      </vt:variant>
      <vt:variant>
        <vt:i4>5</vt:i4>
      </vt:variant>
      <vt:variant>
        <vt:lpwstr>http://www.legifrance.gouv.fr/affichTexteArticle.do;jsessionid=EE9CE2FC17F7B8E1DDE7CA9675ECDDB3.tpdjo05v_2?cidTexte=JORFTEXT000000411435&amp;idArticle=LEGIARTI000006209582&amp;dateTexte=</vt:lpwstr>
      </vt:variant>
      <vt:variant>
        <vt:lpwstr/>
      </vt:variant>
      <vt:variant>
        <vt:i4>7929872</vt:i4>
      </vt:variant>
      <vt:variant>
        <vt:i4>30</vt:i4>
      </vt:variant>
      <vt:variant>
        <vt:i4>0</vt:i4>
      </vt:variant>
      <vt:variant>
        <vt:i4>5</vt:i4>
      </vt:variant>
      <vt:variant>
        <vt:lpwstr>http://www.legifrance.gouv.fr/affichTexteArticle.do;jsessionid=EE9CE2FC17F7B8E1DDE7CA9675ECDDB3.tpdjo05v_2?cidTexte=JORFTEXT000000411435&amp;idArticle=LEGIARTI000006209581&amp;dateTexte=</vt:lpwstr>
      </vt:variant>
      <vt:variant>
        <vt:lpwstr/>
      </vt:variant>
      <vt:variant>
        <vt:i4>7929873</vt:i4>
      </vt:variant>
      <vt:variant>
        <vt:i4>27</vt:i4>
      </vt:variant>
      <vt:variant>
        <vt:i4>0</vt:i4>
      </vt:variant>
      <vt:variant>
        <vt:i4>5</vt:i4>
      </vt:variant>
      <vt:variant>
        <vt:lpwstr>http://www.legifrance.gouv.fr/affichTexteArticle.do;jsessionid=EE9CE2FC17F7B8E1DDE7CA9675ECDDB3.tpdjo05v_2?cidTexte=JORFTEXT000000411435&amp;idArticle=LEGIARTI000006209580&amp;dateTexte=</vt:lpwstr>
      </vt:variant>
      <vt:variant>
        <vt:lpwstr/>
      </vt:variant>
      <vt:variant>
        <vt:i4>7733272</vt:i4>
      </vt:variant>
      <vt:variant>
        <vt:i4>24</vt:i4>
      </vt:variant>
      <vt:variant>
        <vt:i4>0</vt:i4>
      </vt:variant>
      <vt:variant>
        <vt:i4>5</vt:i4>
      </vt:variant>
      <vt:variant>
        <vt:lpwstr>http://www.legifrance.gouv.fr/affichTexteArticle.do;jsessionid=EE9CE2FC17F7B8E1DDE7CA9675ECDDB3.tpdjo05v_2?cidTexte=JORFTEXT000000411435&amp;idArticle=LEGIARTI000006209579&amp;dateTexte=</vt:lpwstr>
      </vt:variant>
      <vt:variant>
        <vt:lpwstr/>
      </vt:variant>
      <vt:variant>
        <vt:i4>7733273</vt:i4>
      </vt:variant>
      <vt:variant>
        <vt:i4>21</vt:i4>
      </vt:variant>
      <vt:variant>
        <vt:i4>0</vt:i4>
      </vt:variant>
      <vt:variant>
        <vt:i4>5</vt:i4>
      </vt:variant>
      <vt:variant>
        <vt:lpwstr>http://www.legifrance.gouv.fr/affichTexteArticle.do;jsessionid=EE9CE2FC17F7B8E1DDE7CA9675ECDDB3.tpdjo05v_2?cidTexte=JORFTEXT000000411435&amp;idArticle=LEGIARTI000006209578&amp;dateTexte=</vt:lpwstr>
      </vt:variant>
      <vt:variant>
        <vt:lpwstr/>
      </vt:variant>
      <vt:variant>
        <vt:i4>2555984</vt:i4>
      </vt:variant>
      <vt:variant>
        <vt:i4>18</vt:i4>
      </vt:variant>
      <vt:variant>
        <vt:i4>0</vt:i4>
      </vt:variant>
      <vt:variant>
        <vt:i4>5</vt:i4>
      </vt:variant>
      <vt:variant>
        <vt:lpwstr>http://www.legifrance.gouv.fr/affichTexte.do;jsessionid=EE9CE2FC17F7B8E1DDE7CA9675ECDDB3.tpdjo05v_2?cidTexte=JORFTEXT000000411435&amp;dateTexte=</vt:lpwstr>
      </vt:variant>
      <vt:variant>
        <vt:lpwstr/>
      </vt:variant>
      <vt:variant>
        <vt:i4>4259894</vt:i4>
      </vt:variant>
      <vt:variant>
        <vt:i4>15</vt:i4>
      </vt:variant>
      <vt:variant>
        <vt:i4>0</vt:i4>
      </vt:variant>
      <vt:variant>
        <vt:i4>5</vt:i4>
      </vt:variant>
      <vt:variant>
        <vt:lpwstr>http://www.legifrance.gouv.fr/affichCodeArticle.do;jsessionid=EE9CE2FC17F7B8E1DDE7CA9675ECDDB3.tpdjo05v_2?cidTexte=LEGITEXT000006069414&amp;idArticle=LEGIARTI000006279057&amp;dateTexte=&amp;categorieLien=cid</vt:lpwstr>
      </vt:variant>
      <vt:variant>
        <vt:lpwstr/>
      </vt:variant>
      <vt:variant>
        <vt:i4>6160437</vt:i4>
      </vt:variant>
      <vt:variant>
        <vt:i4>12</vt:i4>
      </vt:variant>
      <vt:variant>
        <vt:i4>0</vt:i4>
      </vt:variant>
      <vt:variant>
        <vt:i4>5</vt:i4>
      </vt:variant>
      <vt:variant>
        <vt:lpwstr>http://www.legifrance.gouv.fr/affichTexte.do;jsessionid=EE9CE2FC17F7B8E1DDE7CA9675ECDDB3.tpdjo05v_2&amp;dateTexte=?cidTexte=JORFTEXT000021262661&amp;categorieLien=cid</vt:lpwstr>
      </vt:variant>
      <vt:variant>
        <vt:lpwstr/>
      </vt:variant>
      <vt:variant>
        <vt:i4>6225981</vt:i4>
      </vt:variant>
      <vt:variant>
        <vt:i4>9</vt:i4>
      </vt:variant>
      <vt:variant>
        <vt:i4>0</vt:i4>
      </vt:variant>
      <vt:variant>
        <vt:i4>5</vt:i4>
      </vt:variant>
      <vt:variant>
        <vt:lpwstr>http://www.legifrance.gouv.fr/affichTexte.do;jsessionid=EE9CE2FC17F7B8E1DDE7CA9675ECDDB3.tpdjo05v_2&amp;dateTexte=?cidTexte=JORFTEXT000000461196&amp;categorieLien=cid</vt:lpwstr>
      </vt:variant>
      <vt:variant>
        <vt:lpwstr/>
      </vt:variant>
      <vt:variant>
        <vt:i4>6225979</vt:i4>
      </vt:variant>
      <vt:variant>
        <vt:i4>6</vt:i4>
      </vt:variant>
      <vt:variant>
        <vt:i4>0</vt:i4>
      </vt:variant>
      <vt:variant>
        <vt:i4>5</vt:i4>
      </vt:variant>
      <vt:variant>
        <vt:lpwstr>http://www.legifrance.gouv.fr/affichTexte.do;jsessionid=EE9CE2FC17F7B8E1DDE7CA9675ECDDB3.tpdjo05v_2&amp;dateTexte=?cidTexte=JORFTEXT000000230280&amp;categorieLien=cid</vt:lpwstr>
      </vt:variant>
      <vt:variant>
        <vt:lpwstr/>
      </vt:variant>
      <vt:variant>
        <vt:i4>5898288</vt:i4>
      </vt:variant>
      <vt:variant>
        <vt:i4>3</vt:i4>
      </vt:variant>
      <vt:variant>
        <vt:i4>0</vt:i4>
      </vt:variant>
      <vt:variant>
        <vt:i4>5</vt:i4>
      </vt:variant>
      <vt:variant>
        <vt:lpwstr>http://www.legifrance.gouv.fr/affichTexte.do;jsessionid=EE9CE2FC17F7B8E1DDE7CA9675ECDDB3.tpdjo05v_2&amp;dateTexte=?cidTexte=JORFTEXT000000700561&amp;categorieLien=cid</vt:lpwstr>
      </vt:variant>
      <vt:variant>
        <vt:lpwstr/>
      </vt:variant>
      <vt:variant>
        <vt:i4>1441917</vt:i4>
      </vt:variant>
      <vt:variant>
        <vt:i4>0</vt:i4>
      </vt:variant>
      <vt:variant>
        <vt:i4>0</vt:i4>
      </vt:variant>
      <vt:variant>
        <vt:i4>5</vt:i4>
      </vt:variant>
      <vt:variant>
        <vt:lpwstr>http://www.legifrance.gouv.fr/affichCode.do;jsessionid=EE9CE2FC17F7B8E1DDE7CA9675ECDDB3.tpdjo05v_2?cidTexte=LEGITEXT000006069414&amp;dateTexte=29990101&amp;categorieLien=cid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Garcia</dc:creator>
  <cp:keywords/>
  <dc:description/>
  <cp:lastModifiedBy>Francis Steinbock</cp:lastModifiedBy>
  <cp:revision>3</cp:revision>
  <cp:lastPrinted>2014-03-10T18:36:00Z</cp:lastPrinted>
  <dcterms:created xsi:type="dcterms:W3CDTF">2014-03-11T08:39:00Z</dcterms:created>
  <dcterms:modified xsi:type="dcterms:W3CDTF">2014-03-11T10:30:00Z</dcterms:modified>
</cp:coreProperties>
</file>