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FB" w:rsidRPr="00333C6D" w:rsidRDefault="009259FB" w:rsidP="009259FB">
      <w:pPr>
        <w:jc w:val="center"/>
        <w:rPr>
          <w:b/>
          <w:sz w:val="28"/>
        </w:rPr>
      </w:pPr>
      <w:bookmarkStart w:id="0" w:name="_GoBack"/>
      <w:bookmarkEnd w:id="0"/>
      <w:r w:rsidRPr="00333C6D">
        <w:rPr>
          <w:b/>
          <w:sz w:val="28"/>
        </w:rPr>
        <w:t xml:space="preserve">Création du département des affaires budgétaires et de la synthèse </w:t>
      </w:r>
    </w:p>
    <w:p w:rsidR="009259FB" w:rsidRDefault="009259FB">
      <w:pPr>
        <w:jc w:val="both"/>
        <w:rPr>
          <w:b/>
          <w:bCs/>
        </w:rPr>
      </w:pPr>
    </w:p>
    <w:p w:rsidR="009259FB" w:rsidRDefault="009259FB">
      <w:pPr>
        <w:jc w:val="both"/>
        <w:rPr>
          <w:b/>
          <w:bCs/>
        </w:rPr>
      </w:pPr>
    </w:p>
    <w:p w:rsidR="009259FB" w:rsidRDefault="009259FB" w:rsidP="009259FB">
      <w:pPr>
        <w:jc w:val="center"/>
        <w:rPr>
          <w:b/>
          <w:bCs/>
        </w:rPr>
      </w:pPr>
      <w:r>
        <w:rPr>
          <w:b/>
          <w:bCs/>
        </w:rPr>
        <w:t xml:space="preserve">Etapes de la concertation interne au </w:t>
      </w:r>
      <w:r w:rsidR="00D250F7">
        <w:rPr>
          <w:b/>
          <w:bCs/>
        </w:rPr>
        <w:t xml:space="preserve">secrétariat général et au </w:t>
      </w:r>
      <w:r>
        <w:rPr>
          <w:b/>
          <w:bCs/>
        </w:rPr>
        <w:t xml:space="preserve">SAFIG </w:t>
      </w:r>
      <w:r w:rsidR="00D250F7">
        <w:rPr>
          <w:b/>
          <w:bCs/>
        </w:rPr>
        <w:t>ainsi qu’</w:t>
      </w:r>
      <w:r>
        <w:rPr>
          <w:b/>
          <w:bCs/>
        </w:rPr>
        <w:t>avec les directions générales</w:t>
      </w:r>
    </w:p>
    <w:p w:rsidR="009259FB" w:rsidRDefault="009259FB">
      <w:pPr>
        <w:jc w:val="both"/>
        <w:rPr>
          <w:b/>
          <w:bCs/>
        </w:rPr>
      </w:pPr>
    </w:p>
    <w:p w:rsidR="009259FB" w:rsidRDefault="009259F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115"/>
      </w:tblGrid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Juillet-août 2013</w:t>
            </w:r>
          </w:p>
        </w:tc>
        <w:tc>
          <w:tcPr>
            <w:tcW w:w="7115" w:type="dxa"/>
          </w:tcPr>
          <w:p w:rsidR="009259FB" w:rsidRDefault="007A1A89" w:rsidP="009259FB">
            <w:pPr>
              <w:jc w:val="both"/>
            </w:pPr>
            <w:r>
              <w:t>P</w:t>
            </w:r>
            <w:r w:rsidR="009259FB">
              <w:t>lusieurs réunions du chef du SAFIG avec le secrétaire général et le secrétaire général adjoint sur les enjeux de soutenabilité budgétaire, la tutelle des opérateurs, la répartition des rôles SG / DG et sur les conséquences éventuelles en termes d’o</w:t>
            </w:r>
            <w:r w:rsidR="00E91713">
              <w:t>r</w:t>
            </w:r>
            <w:r w:rsidR="009259FB">
              <w:t xml:space="preserve">ganisation. </w:t>
            </w:r>
          </w:p>
        </w:tc>
      </w:tr>
      <w:tr w:rsidR="009259FB" w:rsidTr="00A63BDB">
        <w:tc>
          <w:tcPr>
            <w:tcW w:w="1947" w:type="dxa"/>
          </w:tcPr>
          <w:p w:rsidR="003E5DCD" w:rsidRDefault="009259FB" w:rsidP="00627B05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 xml:space="preserve">10 </w:t>
            </w:r>
            <w:r w:rsidR="00E42B2D" w:rsidRPr="003E5DCD">
              <w:rPr>
                <w:sz w:val="22"/>
                <w:szCs w:val="22"/>
              </w:rPr>
              <w:t xml:space="preserve">et 11 </w:t>
            </w:r>
            <w:r w:rsidRPr="003E5DCD">
              <w:rPr>
                <w:sz w:val="22"/>
                <w:szCs w:val="22"/>
              </w:rPr>
              <w:t>septembre</w:t>
            </w:r>
          </w:p>
          <w:p w:rsidR="009259FB" w:rsidRPr="003E5DCD" w:rsidRDefault="009259FB" w:rsidP="00627B05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 xml:space="preserve"> 2013</w:t>
            </w:r>
          </w:p>
        </w:tc>
        <w:tc>
          <w:tcPr>
            <w:tcW w:w="7115" w:type="dxa"/>
          </w:tcPr>
          <w:p w:rsidR="009259FB" w:rsidRDefault="007A1A89" w:rsidP="009259FB">
            <w:pPr>
              <w:jc w:val="both"/>
            </w:pPr>
            <w:r>
              <w:t>R</w:t>
            </w:r>
            <w:r w:rsidR="009259FB">
              <w:t>éunion de bureau du BDO</w:t>
            </w:r>
            <w:r w:rsidR="00E42B2D">
              <w:t xml:space="preserve"> (le 10 septembre) puis du BBS (le 11 septembre)</w:t>
            </w:r>
            <w:r w:rsidR="009259FB">
              <w:t xml:space="preserve">, présidée par le chef du SAFIG : </w:t>
            </w:r>
            <w:r w:rsidR="00627B05">
              <w:t xml:space="preserve">lancement de la </w:t>
            </w:r>
            <w:r w:rsidR="009259FB">
              <w:t>réflexion</w:t>
            </w:r>
            <w:r w:rsidR="00627B05">
              <w:t xml:space="preserve"> interne</w:t>
            </w:r>
            <w:r w:rsidR="009259FB">
              <w:t xml:space="preserve"> sur l’évolution de la tutelle et de la répartition des rôles entre le SG et les DG et sur les synergies avec le BBS ; réflexion sur un rapprochement BDO et BBS dans ce contexte. </w:t>
            </w:r>
          </w:p>
        </w:tc>
      </w:tr>
      <w:tr w:rsidR="009259FB" w:rsidTr="00A63BDB">
        <w:tc>
          <w:tcPr>
            <w:tcW w:w="1947" w:type="dxa"/>
          </w:tcPr>
          <w:p w:rsid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 xml:space="preserve">22 / 29 octobre </w:t>
            </w:r>
          </w:p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2013</w:t>
            </w:r>
          </w:p>
        </w:tc>
        <w:tc>
          <w:tcPr>
            <w:tcW w:w="7115" w:type="dxa"/>
          </w:tcPr>
          <w:p w:rsidR="009259FB" w:rsidRDefault="007A1A89" w:rsidP="009259FB">
            <w:pPr>
              <w:jc w:val="both"/>
            </w:pPr>
            <w:r>
              <w:t>R</w:t>
            </w:r>
            <w:r w:rsidR="009259FB">
              <w:t>éunion de bureau du BDO (le 22 octobre) et du BBS (le 29 octobre), présidée par le chef du SAFIG : poursuite des réflexions autour d’une réorganisation et la création d’un département regroupant BDO et BBS ; réflexion sur les impacts d’une telle réorganisation et les évolutions de profils de postes ; questions-réponses.</w:t>
            </w:r>
          </w:p>
        </w:tc>
      </w:tr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28 octobre 2013</w:t>
            </w:r>
          </w:p>
        </w:tc>
        <w:tc>
          <w:tcPr>
            <w:tcW w:w="7115" w:type="dxa"/>
          </w:tcPr>
          <w:p w:rsidR="009259FB" w:rsidRDefault="007A1A89" w:rsidP="009259FB">
            <w:pPr>
              <w:jc w:val="both"/>
            </w:pPr>
            <w:r>
              <w:t>R</w:t>
            </w:r>
            <w:r w:rsidR="009259FB">
              <w:t xml:space="preserve">éunion avec les adjoints aux chefs de bureau sur les impacts de la réorganisation, les évolutions de profils de poste et de compétences ; réflexion sur l’organisation transitoire / l’organisation-cible. </w:t>
            </w:r>
          </w:p>
        </w:tc>
      </w:tr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6 novembre 2013</w:t>
            </w:r>
          </w:p>
        </w:tc>
        <w:tc>
          <w:tcPr>
            <w:tcW w:w="7115" w:type="dxa"/>
          </w:tcPr>
          <w:p w:rsidR="009259FB" w:rsidRDefault="007A1A89" w:rsidP="00E42B2D">
            <w:pPr>
              <w:jc w:val="both"/>
            </w:pPr>
            <w:r>
              <w:t>R</w:t>
            </w:r>
            <w:r w:rsidR="009259FB">
              <w:t>éunion avec l’ensemble des agents du BBS et du BDO, pr</w:t>
            </w:r>
            <w:r w:rsidR="004178ED">
              <w:t>ésidée par le SG</w:t>
            </w:r>
            <w:r w:rsidR="009259FB">
              <w:t xml:space="preserve">, le </w:t>
            </w:r>
            <w:r w:rsidR="00E42B2D">
              <w:t>SGA</w:t>
            </w:r>
            <w:r w:rsidR="009259FB">
              <w:t xml:space="preserve"> et le chef du SAFIG : réunion d</w:t>
            </w:r>
            <w:r w:rsidR="00627B05">
              <w:t xml:space="preserve">’approfondissement </w:t>
            </w:r>
            <w:r w:rsidR="009259FB">
              <w:t xml:space="preserve">de </w:t>
            </w:r>
            <w:r w:rsidR="00627B05">
              <w:t xml:space="preserve">la </w:t>
            </w:r>
            <w:r w:rsidR="009259FB">
              <w:t>réflexion</w:t>
            </w:r>
            <w:r w:rsidR="00627B05">
              <w:t xml:space="preserve"> et</w:t>
            </w:r>
            <w:r w:rsidR="009259FB">
              <w:t xml:space="preserve"> questions-réponses</w:t>
            </w:r>
            <w:r w:rsidR="0096378A">
              <w:t> ;</w:t>
            </w:r>
            <w:r w:rsidR="009259FB">
              <w:t xml:space="preserve"> </w:t>
            </w:r>
            <w:r w:rsidR="0096378A">
              <w:t>c</w:t>
            </w:r>
            <w:r w:rsidR="00627B05">
              <w:t xml:space="preserve">adrage des étapes préalables à un échange formalisé au niveau </w:t>
            </w:r>
            <w:r w:rsidR="0096378A">
              <w:t xml:space="preserve">des directeurs généraux et du </w:t>
            </w:r>
            <w:r w:rsidR="00C8718C">
              <w:t>secrétaire général</w:t>
            </w:r>
            <w:r w:rsidR="00627B05">
              <w:t xml:space="preserve">. </w:t>
            </w:r>
          </w:p>
        </w:tc>
      </w:tr>
      <w:tr w:rsidR="0096378A" w:rsidTr="00A63BDB">
        <w:tc>
          <w:tcPr>
            <w:tcW w:w="1947" w:type="dxa"/>
          </w:tcPr>
          <w:p w:rsidR="0096378A" w:rsidRPr="003E5DCD" w:rsidRDefault="00C02A8A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13 novembre 2013</w:t>
            </w:r>
          </w:p>
        </w:tc>
        <w:tc>
          <w:tcPr>
            <w:tcW w:w="7115" w:type="dxa"/>
          </w:tcPr>
          <w:p w:rsidR="0096378A" w:rsidRDefault="00C02A8A" w:rsidP="00C8718C">
            <w:pPr>
              <w:jc w:val="both"/>
            </w:pPr>
            <w:r>
              <w:t xml:space="preserve">Réunion présidée par le SGA avec l’encadrement du SAFIG (BDO et BBS) déclinant les points abordés avec le SG la semaine précédente. </w:t>
            </w:r>
          </w:p>
        </w:tc>
      </w:tr>
      <w:tr w:rsidR="00C02A8A" w:rsidTr="00A63BDB">
        <w:tc>
          <w:tcPr>
            <w:tcW w:w="1947" w:type="dxa"/>
          </w:tcPr>
          <w:p w:rsidR="00C02A8A" w:rsidRPr="003E5DCD" w:rsidRDefault="00C02A8A" w:rsidP="009259FB">
            <w:pPr>
              <w:rPr>
                <w:color w:val="00000A"/>
                <w:sz w:val="22"/>
                <w:szCs w:val="22"/>
                <w:lang w:eastAsia="fr-FR"/>
              </w:rPr>
            </w:pPr>
            <w:r w:rsidRPr="003E5DCD">
              <w:rPr>
                <w:color w:val="00000A"/>
                <w:sz w:val="22"/>
                <w:szCs w:val="22"/>
                <w:lang w:eastAsia="fr-FR"/>
              </w:rPr>
              <w:t>26 novembre 2013</w:t>
            </w:r>
          </w:p>
        </w:tc>
        <w:tc>
          <w:tcPr>
            <w:tcW w:w="7115" w:type="dxa"/>
          </w:tcPr>
          <w:p w:rsidR="00C02A8A" w:rsidRPr="009259FB" w:rsidRDefault="00C02A8A" w:rsidP="009259FB">
            <w:pPr>
              <w:jc w:val="both"/>
              <w:rPr>
                <w:color w:val="00000A"/>
                <w:lang w:eastAsia="fr-FR"/>
              </w:rPr>
            </w:pPr>
            <w:r>
              <w:rPr>
                <w:color w:val="00000A"/>
                <w:lang w:eastAsia="fr-FR"/>
              </w:rPr>
              <w:t xml:space="preserve">Réunion présidée par le chef du SAFIG avec l’encadrement du BDO et du BBS : point d’avancement des réflexions suite aux réunions avec le SG et le SGA. </w:t>
            </w:r>
          </w:p>
        </w:tc>
      </w:tr>
      <w:tr w:rsidR="004178ED" w:rsidTr="00A63BDB">
        <w:tc>
          <w:tcPr>
            <w:tcW w:w="1947" w:type="dxa"/>
          </w:tcPr>
          <w:p w:rsidR="004178ED" w:rsidRPr="003E5DCD" w:rsidRDefault="004178ED" w:rsidP="009259FB">
            <w:pPr>
              <w:rPr>
                <w:color w:val="00000A"/>
                <w:sz w:val="22"/>
                <w:szCs w:val="22"/>
                <w:lang w:eastAsia="fr-FR"/>
              </w:rPr>
            </w:pPr>
            <w:r w:rsidRPr="003E5DCD">
              <w:rPr>
                <w:color w:val="00000A"/>
                <w:sz w:val="22"/>
                <w:szCs w:val="22"/>
                <w:lang w:eastAsia="fr-FR"/>
              </w:rPr>
              <w:t>6 décembre 2013</w:t>
            </w:r>
          </w:p>
        </w:tc>
        <w:tc>
          <w:tcPr>
            <w:tcW w:w="7115" w:type="dxa"/>
          </w:tcPr>
          <w:p w:rsidR="004178ED" w:rsidRPr="009259FB" w:rsidRDefault="004178ED" w:rsidP="009259FB">
            <w:pPr>
              <w:jc w:val="both"/>
              <w:rPr>
                <w:color w:val="00000A"/>
                <w:lang w:eastAsia="fr-FR"/>
              </w:rPr>
            </w:pPr>
            <w:r>
              <w:rPr>
                <w:color w:val="00000A"/>
                <w:lang w:eastAsia="fr-FR"/>
              </w:rPr>
              <w:t xml:space="preserve">Réunion présidée par le chef du SAFIG avec l’ensemble des agents du BDO : réflexion sur l’organisation et le </w:t>
            </w:r>
            <w:proofErr w:type="spellStart"/>
            <w:r>
              <w:rPr>
                <w:color w:val="00000A"/>
                <w:lang w:eastAsia="fr-FR"/>
              </w:rPr>
              <w:t>reporting</w:t>
            </w:r>
            <w:proofErr w:type="spellEnd"/>
            <w:r>
              <w:rPr>
                <w:color w:val="00000A"/>
                <w:lang w:eastAsia="fr-FR"/>
              </w:rPr>
              <w:t xml:space="preserve"> des « données opérateurs » ; impact sur le contenu des métiers du BDO et sur les situations individuelles. </w:t>
            </w:r>
          </w:p>
        </w:tc>
      </w:tr>
      <w:tr w:rsidR="004178ED" w:rsidTr="00A63BDB">
        <w:tc>
          <w:tcPr>
            <w:tcW w:w="1947" w:type="dxa"/>
          </w:tcPr>
          <w:p w:rsidR="004178ED" w:rsidRPr="003E5DCD" w:rsidRDefault="004178ED" w:rsidP="009259FB">
            <w:pPr>
              <w:rPr>
                <w:color w:val="00000A"/>
                <w:sz w:val="22"/>
                <w:szCs w:val="22"/>
                <w:lang w:eastAsia="fr-FR"/>
              </w:rPr>
            </w:pPr>
            <w:r w:rsidRPr="003E5DCD">
              <w:rPr>
                <w:color w:val="00000A"/>
                <w:sz w:val="22"/>
                <w:szCs w:val="22"/>
                <w:lang w:eastAsia="fr-FR"/>
              </w:rPr>
              <w:t>17 décembre 2013</w:t>
            </w:r>
          </w:p>
        </w:tc>
        <w:tc>
          <w:tcPr>
            <w:tcW w:w="7115" w:type="dxa"/>
          </w:tcPr>
          <w:p w:rsidR="004178ED" w:rsidRPr="009259FB" w:rsidRDefault="004178ED" w:rsidP="009259FB">
            <w:pPr>
              <w:jc w:val="both"/>
              <w:rPr>
                <w:color w:val="00000A"/>
                <w:lang w:eastAsia="fr-FR"/>
              </w:rPr>
            </w:pPr>
            <w:r>
              <w:rPr>
                <w:color w:val="00000A"/>
                <w:lang w:eastAsia="fr-FR"/>
              </w:rPr>
              <w:t xml:space="preserve">Réunion présidée par le chef du SAFIG avec l’ensemble des agents du BDO et du BBS : fixation des principaux éléments pour préparer la réunion entre SG et DG du mois de janvier. </w:t>
            </w:r>
          </w:p>
        </w:tc>
      </w:tr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color w:val="00000A"/>
                <w:sz w:val="22"/>
                <w:szCs w:val="22"/>
                <w:lang w:eastAsia="fr-FR"/>
              </w:rPr>
              <w:t>17 janvier 2014</w:t>
            </w:r>
          </w:p>
        </w:tc>
        <w:tc>
          <w:tcPr>
            <w:tcW w:w="7115" w:type="dxa"/>
          </w:tcPr>
          <w:p w:rsidR="009259FB" w:rsidRDefault="009259FB" w:rsidP="004178ED">
            <w:pPr>
              <w:jc w:val="both"/>
            </w:pPr>
            <w:r w:rsidRPr="009259FB">
              <w:rPr>
                <w:color w:val="00000A"/>
                <w:lang w:eastAsia="fr-FR"/>
              </w:rPr>
              <w:t>Présentation pa</w:t>
            </w:r>
            <w:r w:rsidR="004178ED">
              <w:rPr>
                <w:color w:val="00000A"/>
                <w:lang w:eastAsia="fr-FR"/>
              </w:rPr>
              <w:t>r le SG</w:t>
            </w:r>
            <w:r w:rsidRPr="009259FB">
              <w:rPr>
                <w:color w:val="00000A"/>
                <w:lang w:eastAsia="fr-FR"/>
              </w:rPr>
              <w:t xml:space="preserve"> </w:t>
            </w:r>
            <w:r w:rsidR="004178ED" w:rsidRPr="009259FB">
              <w:rPr>
                <w:color w:val="00000A"/>
                <w:lang w:eastAsia="fr-FR"/>
              </w:rPr>
              <w:t xml:space="preserve">aux </w:t>
            </w:r>
            <w:r w:rsidR="004178ED">
              <w:rPr>
                <w:color w:val="00000A"/>
                <w:lang w:eastAsia="fr-FR"/>
              </w:rPr>
              <w:t>DG</w:t>
            </w:r>
            <w:r w:rsidR="004178ED" w:rsidRPr="009259FB">
              <w:rPr>
                <w:color w:val="00000A"/>
                <w:lang w:eastAsia="fr-FR"/>
              </w:rPr>
              <w:t xml:space="preserve">  </w:t>
            </w:r>
            <w:r w:rsidRPr="009259FB">
              <w:rPr>
                <w:color w:val="00000A"/>
                <w:lang w:eastAsia="fr-FR"/>
              </w:rPr>
              <w:t>des grands principes de la réforme</w:t>
            </w:r>
            <w:r w:rsidR="00E42B2D">
              <w:rPr>
                <w:color w:val="00000A"/>
                <w:lang w:eastAsia="fr-FR"/>
              </w:rPr>
              <w:t xml:space="preserve"> </w:t>
            </w:r>
            <w:r w:rsidRPr="009259FB">
              <w:rPr>
                <w:color w:val="00000A"/>
                <w:lang w:eastAsia="fr-FR"/>
              </w:rPr>
              <w:t xml:space="preserve">; ces derniers ont </w:t>
            </w:r>
            <w:r w:rsidR="004178ED">
              <w:rPr>
                <w:color w:val="00000A"/>
                <w:lang w:eastAsia="fr-FR"/>
              </w:rPr>
              <w:t>transmis</w:t>
            </w:r>
            <w:r w:rsidRPr="009259FB">
              <w:rPr>
                <w:color w:val="00000A"/>
                <w:lang w:eastAsia="fr-FR"/>
              </w:rPr>
              <w:t xml:space="preserve"> leurs propositions en réponse, propositions qui ont ensuite été analysées et confrontées aux réflexions menées au cours des derniers mois. </w:t>
            </w:r>
          </w:p>
        </w:tc>
      </w:tr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widowControl w:val="0"/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2"/>
                <w:szCs w:val="22"/>
                <w:lang w:eastAsia="fr-FR"/>
              </w:rPr>
            </w:pPr>
            <w:r w:rsidRPr="003E5DCD">
              <w:rPr>
                <w:color w:val="00000A"/>
                <w:sz w:val="22"/>
                <w:szCs w:val="22"/>
                <w:lang w:eastAsia="fr-FR"/>
              </w:rPr>
              <w:t xml:space="preserve">19 février 2014 </w:t>
            </w:r>
          </w:p>
        </w:tc>
        <w:tc>
          <w:tcPr>
            <w:tcW w:w="7115" w:type="dxa"/>
          </w:tcPr>
          <w:p w:rsidR="009259FB" w:rsidRPr="009259FB" w:rsidRDefault="00D250F7" w:rsidP="007A1A89">
            <w:pPr>
              <w:jc w:val="both"/>
              <w:rPr>
                <w:color w:val="00000A"/>
                <w:lang w:eastAsia="fr-FR"/>
              </w:rPr>
            </w:pPr>
            <w:r>
              <w:rPr>
                <w:color w:val="00000A"/>
                <w:lang w:eastAsia="fr-FR"/>
              </w:rPr>
              <w:t>A</w:t>
            </w:r>
            <w:r w:rsidR="009259FB" w:rsidRPr="009259FB">
              <w:rPr>
                <w:color w:val="00000A"/>
                <w:lang w:eastAsia="fr-FR"/>
              </w:rPr>
              <w:t xml:space="preserve"> la suite d’une réunion associant le SAFIG et les DG et permettant d’arrêter les modalités de communication sur les grandes lignes de la réforme, </w:t>
            </w:r>
            <w:r w:rsidR="007A1A89">
              <w:rPr>
                <w:color w:val="00000A"/>
                <w:lang w:eastAsia="fr-FR"/>
              </w:rPr>
              <w:t>information d</w:t>
            </w:r>
            <w:r w:rsidR="009259FB" w:rsidRPr="009259FB">
              <w:rPr>
                <w:color w:val="00000A"/>
                <w:lang w:eastAsia="fr-FR"/>
              </w:rPr>
              <w:t>es opérateurs</w:t>
            </w:r>
            <w:r w:rsidR="007A1A89">
              <w:rPr>
                <w:color w:val="00000A"/>
                <w:lang w:eastAsia="fr-FR"/>
              </w:rPr>
              <w:t xml:space="preserve"> </w:t>
            </w:r>
            <w:r w:rsidR="009259FB" w:rsidRPr="009259FB">
              <w:rPr>
                <w:color w:val="00000A"/>
                <w:lang w:eastAsia="fr-FR"/>
              </w:rPr>
              <w:t xml:space="preserve">lors d’une réunion du réseau des DAF et SG des opérateurs ; </w:t>
            </w:r>
            <w:r w:rsidR="007A1A89">
              <w:rPr>
                <w:color w:val="00000A"/>
                <w:lang w:eastAsia="fr-FR"/>
              </w:rPr>
              <w:t>rédaction d’</w:t>
            </w:r>
            <w:r w:rsidR="009259FB" w:rsidRPr="009259FB">
              <w:rPr>
                <w:color w:val="00000A"/>
                <w:lang w:eastAsia="fr-FR"/>
              </w:rPr>
              <w:t>un courrier en ce sens signé des trois directeurs géné</w:t>
            </w:r>
            <w:r w:rsidR="004178ED">
              <w:rPr>
                <w:color w:val="00000A"/>
                <w:lang w:eastAsia="fr-FR"/>
              </w:rPr>
              <w:t xml:space="preserve">raux et du secrétaire général. </w:t>
            </w:r>
          </w:p>
        </w:tc>
      </w:tr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color w:val="00000A"/>
                <w:sz w:val="22"/>
                <w:szCs w:val="22"/>
                <w:lang w:eastAsia="fr-FR"/>
              </w:rPr>
              <w:lastRenderedPageBreak/>
              <w:t xml:space="preserve">24 février 2014 </w:t>
            </w:r>
          </w:p>
        </w:tc>
        <w:tc>
          <w:tcPr>
            <w:tcW w:w="7115" w:type="dxa"/>
          </w:tcPr>
          <w:p w:rsidR="009259FB" w:rsidRPr="009259FB" w:rsidRDefault="00A63BDB" w:rsidP="00A63BDB">
            <w:pPr>
              <w:widowControl w:val="0"/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eastAsia="fr-FR"/>
              </w:rPr>
            </w:pPr>
            <w:r>
              <w:rPr>
                <w:color w:val="00000A"/>
                <w:lang w:eastAsia="fr-FR"/>
              </w:rPr>
              <w:t>Transmission pour avis aux DG d’un tableau présentant une proposition de</w:t>
            </w:r>
            <w:r w:rsidR="009259FB" w:rsidRPr="009259FB">
              <w:rPr>
                <w:color w:val="00000A"/>
                <w:lang w:eastAsia="fr-FR"/>
              </w:rPr>
              <w:t xml:space="preserve"> répartition des compétences entre SG et DG</w:t>
            </w:r>
            <w:r>
              <w:rPr>
                <w:color w:val="00000A"/>
                <w:lang w:eastAsia="fr-FR"/>
              </w:rPr>
              <w:t xml:space="preserve">, </w:t>
            </w:r>
            <w:r w:rsidR="009259FB" w:rsidRPr="009259FB">
              <w:rPr>
                <w:color w:val="00000A"/>
                <w:lang w:eastAsia="fr-FR"/>
              </w:rPr>
              <w:t xml:space="preserve">après consultation des agents du BDO, permettant ainsi d’intégrer leurs remarques. </w:t>
            </w:r>
          </w:p>
        </w:tc>
      </w:tr>
      <w:tr w:rsidR="00A63BDB" w:rsidTr="00A63BDB">
        <w:tc>
          <w:tcPr>
            <w:tcW w:w="1947" w:type="dxa"/>
          </w:tcPr>
          <w:p w:rsidR="00A63BDB" w:rsidRPr="003E5DCD" w:rsidRDefault="00A63BD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6 mars 2014</w:t>
            </w:r>
          </w:p>
        </w:tc>
        <w:tc>
          <w:tcPr>
            <w:tcW w:w="7115" w:type="dxa"/>
          </w:tcPr>
          <w:p w:rsidR="00A63BDB" w:rsidRDefault="00A63BDB" w:rsidP="00D250F7">
            <w:pPr>
              <w:jc w:val="both"/>
            </w:pPr>
            <w:r>
              <w:t xml:space="preserve">Séance de travail </w:t>
            </w:r>
            <w:r w:rsidR="00D250F7">
              <w:t>entre le SAFIG et les directions générales</w:t>
            </w:r>
            <w:r>
              <w:t xml:space="preserve"> sur la répartition des compétences</w:t>
            </w:r>
            <w:r w:rsidR="00E42B2D">
              <w:t xml:space="preserve">. </w:t>
            </w:r>
          </w:p>
        </w:tc>
      </w:tr>
      <w:tr w:rsidR="009259FB" w:rsidTr="00A63BDB">
        <w:tc>
          <w:tcPr>
            <w:tcW w:w="1947" w:type="dxa"/>
          </w:tcPr>
          <w:p w:rsidR="009259FB" w:rsidRPr="003E5DCD" w:rsidRDefault="009259FB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7 mars 2013</w:t>
            </w:r>
          </w:p>
        </w:tc>
        <w:tc>
          <w:tcPr>
            <w:tcW w:w="7115" w:type="dxa"/>
          </w:tcPr>
          <w:p w:rsidR="009259FB" w:rsidRDefault="009259FB" w:rsidP="009259FB">
            <w:pPr>
              <w:jc w:val="both"/>
            </w:pPr>
            <w:r>
              <w:t>Réunion avec l</w:t>
            </w:r>
            <w:r w:rsidR="004178ED">
              <w:t>’ensemble d</w:t>
            </w:r>
            <w:r>
              <w:t>es agents du BDO et du BBS pour présenter les fiches de poste, étudier les modalités particulières de suivi de certains opérateurs</w:t>
            </w:r>
            <w:r w:rsidR="004178ED">
              <w:t xml:space="preserve">. </w:t>
            </w:r>
          </w:p>
        </w:tc>
      </w:tr>
      <w:tr w:rsidR="00E91713" w:rsidTr="00A63BDB">
        <w:tc>
          <w:tcPr>
            <w:tcW w:w="1947" w:type="dxa"/>
          </w:tcPr>
          <w:p w:rsidR="00E91713" w:rsidRPr="003E5DCD" w:rsidRDefault="00E91713" w:rsidP="009259FB">
            <w:pPr>
              <w:rPr>
                <w:sz w:val="22"/>
                <w:szCs w:val="22"/>
              </w:rPr>
            </w:pPr>
            <w:r w:rsidRPr="003E5DCD">
              <w:rPr>
                <w:sz w:val="22"/>
                <w:szCs w:val="22"/>
              </w:rPr>
              <w:t>14 mars 2014</w:t>
            </w:r>
          </w:p>
        </w:tc>
        <w:tc>
          <w:tcPr>
            <w:tcW w:w="7115" w:type="dxa"/>
          </w:tcPr>
          <w:p w:rsidR="00E91713" w:rsidRDefault="00E91713" w:rsidP="00D250F7">
            <w:pPr>
              <w:jc w:val="both"/>
            </w:pPr>
            <w:r>
              <w:t xml:space="preserve">Séance de travail </w:t>
            </w:r>
            <w:r w:rsidR="00D250F7">
              <w:t>entre le SAFIG et les directions générales</w:t>
            </w:r>
            <w:r>
              <w:t xml:space="preserve"> sur la répartition des compétences</w:t>
            </w:r>
            <w:r w:rsidR="004178ED">
              <w:t xml:space="preserve">. </w:t>
            </w:r>
          </w:p>
        </w:tc>
      </w:tr>
    </w:tbl>
    <w:p w:rsidR="009259FB" w:rsidRDefault="009259FB">
      <w:pPr>
        <w:jc w:val="both"/>
      </w:pPr>
    </w:p>
    <w:sectPr w:rsidR="009259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50"/>
    <w:rsid w:val="003E5DCD"/>
    <w:rsid w:val="004178ED"/>
    <w:rsid w:val="00627B05"/>
    <w:rsid w:val="007A1A89"/>
    <w:rsid w:val="009259FB"/>
    <w:rsid w:val="0096378A"/>
    <w:rsid w:val="00A63BDB"/>
    <w:rsid w:val="00C02A8A"/>
    <w:rsid w:val="00C26F71"/>
    <w:rsid w:val="00C8718C"/>
    <w:rsid w:val="00D250F7"/>
    <w:rsid w:val="00E35BEE"/>
    <w:rsid w:val="00E42B2D"/>
    <w:rsid w:val="00E91713"/>
    <w:rsid w:val="00F772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3778A8-3A5F-4237-901A-269EE27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table" w:styleId="Grilledutableau">
    <w:name w:val="Table Grid"/>
    <w:basedOn w:val="TableauNormal"/>
    <w:uiPriority w:val="59"/>
    <w:rsid w:val="005E5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cmn</dc:creator>
  <cp:keywords/>
  <cp:lastModifiedBy>Francis Steinbock</cp:lastModifiedBy>
  <cp:revision>2</cp:revision>
  <cp:lastPrinted>2005-12-22T19:46:00Z</cp:lastPrinted>
  <dcterms:created xsi:type="dcterms:W3CDTF">2014-03-11T08:38:00Z</dcterms:created>
  <dcterms:modified xsi:type="dcterms:W3CDTF">2014-03-11T08:38:00Z</dcterms:modified>
</cp:coreProperties>
</file>