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55" w:rsidRDefault="00DD199C">
      <w:r>
        <w:t>RDV Anne-Solène Rolland, 04/04/2019</w:t>
      </w:r>
    </w:p>
    <w:p w:rsidR="00AE3D55" w:rsidRDefault="00AE3D55"/>
    <w:p w:rsidR="00AE17F7" w:rsidRDefault="00DD199C">
      <w:proofErr w:type="spellStart"/>
      <w:proofErr w:type="gramStart"/>
      <w:r>
        <w:t>Présent.e.s</w:t>
      </w:r>
      <w:proofErr w:type="spellEnd"/>
      <w:proofErr w:type="gramEnd"/>
      <w:r>
        <w:t xml:space="preserve"> : </w:t>
      </w:r>
    </w:p>
    <w:p w:rsidR="00AE3D55" w:rsidRDefault="00DD199C">
      <w:r>
        <w:t xml:space="preserve">Anne Solène Roland + Franck </w:t>
      </w:r>
      <w:proofErr w:type="spellStart"/>
      <w:r>
        <w:t>IsaÏa</w:t>
      </w:r>
      <w:proofErr w:type="spellEnd"/>
      <w:r w:rsidR="00AE17F7">
        <w:t xml:space="preserve">, Kevin </w:t>
      </w:r>
      <w:proofErr w:type="spellStart"/>
      <w:r w:rsidR="00AE17F7">
        <w:t>Riffaut</w:t>
      </w:r>
      <w:proofErr w:type="spellEnd"/>
      <w:r w:rsidR="00AE17F7">
        <w:t xml:space="preserve"> (on n’a pas entendu</w:t>
      </w:r>
      <w:r>
        <w:t xml:space="preserve"> le son de leurs voix)</w:t>
      </w:r>
    </w:p>
    <w:p w:rsidR="00AE3D55" w:rsidRDefault="00AE17F7">
      <w:r>
        <w:t xml:space="preserve">Corinne </w:t>
      </w:r>
      <w:proofErr w:type="spellStart"/>
      <w:r>
        <w:t>Charamond</w:t>
      </w:r>
      <w:proofErr w:type="spellEnd"/>
      <w:r>
        <w:t xml:space="preserve">, Frédéric </w:t>
      </w:r>
      <w:proofErr w:type="spellStart"/>
      <w:r>
        <w:t>Maguet</w:t>
      </w:r>
      <w:proofErr w:type="spellEnd"/>
      <w:r>
        <w:t xml:space="preserve">, Marie-Hélène </w:t>
      </w:r>
      <w:proofErr w:type="spellStart"/>
      <w:r>
        <w:t>Thiault</w:t>
      </w:r>
      <w:proofErr w:type="spellEnd"/>
    </w:p>
    <w:p w:rsidR="00AE17F7" w:rsidRDefault="00AE17F7"/>
    <w:p w:rsidR="00AE17F7" w:rsidRDefault="00AE17F7"/>
    <w:p w:rsidR="00026D74" w:rsidRDefault="00026D74" w:rsidP="00026D74">
      <w:pPr>
        <w:pStyle w:val="Titre2"/>
      </w:pPr>
      <w:r>
        <w:t>Sa nomination</w:t>
      </w:r>
    </w:p>
    <w:p w:rsidR="00AE3D55" w:rsidRDefault="00DD199C">
      <w:r>
        <w:t xml:space="preserve">Il n’y a pas eu de lettre de </w:t>
      </w:r>
      <w:r w:rsidR="00026D74">
        <w:t>mission</w:t>
      </w:r>
      <w:r>
        <w:t xml:space="preserve">, le premier travail d’ASR consiste à </w:t>
      </w:r>
      <w:r w:rsidR="00026D74">
        <w:t>faire</w:t>
      </w:r>
      <w:r>
        <w:t xml:space="preserve"> un </w:t>
      </w:r>
      <w:r w:rsidR="00026D74">
        <w:t>état</w:t>
      </w:r>
      <w:r>
        <w:t xml:space="preserve"> des lieux.</w:t>
      </w:r>
    </w:p>
    <w:p w:rsidR="00AE3D55" w:rsidRDefault="00DD199C">
      <w:r>
        <w:t>Sa nomination pour un an répond à une nouvelle réglementation (laquelle</w:t>
      </w:r>
      <w:r w:rsidR="00AE17F7">
        <w:t xml:space="preserve"> </w:t>
      </w:r>
      <w:r>
        <w:t xml:space="preserve">?) : les premières </w:t>
      </w:r>
      <w:r w:rsidR="00026D74">
        <w:t>nominations</w:t>
      </w:r>
      <w:r>
        <w:t xml:space="preserve"> sur </w:t>
      </w:r>
      <w:r w:rsidR="00026D74">
        <w:t>les</w:t>
      </w:r>
      <w:r>
        <w:t xml:space="preserve"> postes à emploi </w:t>
      </w:r>
      <w:r w:rsidR="00AE17F7">
        <w:t>fonctionnel sont systématiquement d’</w:t>
      </w:r>
      <w:r>
        <w:t xml:space="preserve">un an (une sorte de période d’essai, en </w:t>
      </w:r>
      <w:r w:rsidR="00026D74">
        <w:t>quelque</w:t>
      </w:r>
      <w:r>
        <w:t xml:space="preserve"> sorte), il semblerait qu’ASR essuie </w:t>
      </w:r>
      <w:r w:rsidR="00026D74">
        <w:t>les</w:t>
      </w:r>
      <w:r>
        <w:t xml:space="preserve"> plâtres.</w:t>
      </w:r>
    </w:p>
    <w:p w:rsidR="00AE3D55" w:rsidRDefault="00AE3D55"/>
    <w:p w:rsidR="00026D74" w:rsidRDefault="00DD199C" w:rsidP="00026D74">
      <w:pPr>
        <w:pStyle w:val="Titre2"/>
      </w:pPr>
      <w:r>
        <w:t>Réseau des musées</w:t>
      </w:r>
      <w:r w:rsidR="00B02930">
        <w:t xml:space="preserve"> de France</w:t>
      </w:r>
    </w:p>
    <w:p w:rsidR="008D51F5" w:rsidRDefault="00DD199C">
      <w:r>
        <w:t xml:space="preserve">ASR reconnaît que le réseau des musées a été affaibli </w:t>
      </w:r>
      <w:r w:rsidR="00026D74">
        <w:t>depuis</w:t>
      </w:r>
      <w:r>
        <w:t xml:space="preserve"> une quinzaine d’années mais elle soutient qu’il </w:t>
      </w:r>
      <w:r w:rsidR="00026D74">
        <w:t>fonctionne</w:t>
      </w:r>
      <w:r w:rsidR="00B02930">
        <w:t xml:space="preserve"> (oui c’est vrai, il fonction via les associations professionnelles et professionnelles régionales)</w:t>
      </w:r>
      <w:r>
        <w:t xml:space="preserve">. </w:t>
      </w:r>
      <w:r w:rsidR="008D51F5">
        <w:t xml:space="preserve">Revenir à une inspection des musées </w:t>
      </w:r>
      <w:r w:rsidR="00B02930">
        <w:t xml:space="preserve">étoffée en moyen humain </w:t>
      </w:r>
      <w:r w:rsidR="008D51F5">
        <w:t>n’est pas envisageable. Interrogée sur sa vision de l’articulation entre les missions de ce qu</w:t>
      </w:r>
      <w:r w:rsidR="00B02930">
        <w:t>i subsiste</w:t>
      </w:r>
      <w:r w:rsidR="008D51F5">
        <w:t xml:space="preserve"> de l’inspection et </w:t>
      </w:r>
      <w:r w:rsidR="00B02930">
        <w:t xml:space="preserve">celles </w:t>
      </w:r>
      <w:r w:rsidR="008D51F5">
        <w:t>des con</w:t>
      </w:r>
      <w:r w:rsidR="00B02930">
        <w:t>seillers-</w:t>
      </w:r>
      <w:r w:rsidR="008D51F5">
        <w:t>musées en DRAC</w:t>
      </w:r>
      <w:r w:rsidR="00B02930">
        <w:t xml:space="preserve"> dans l’animation du réseau des musées de France</w:t>
      </w:r>
      <w:r w:rsidR="008D51F5">
        <w:t>, pas de réponse, pas de vision.</w:t>
      </w:r>
    </w:p>
    <w:p w:rsidR="008D51F5" w:rsidRDefault="008D51F5"/>
    <w:p w:rsidR="00B02930" w:rsidRDefault="00B02930" w:rsidP="00B02930">
      <w:pPr>
        <w:pStyle w:val="Titre2"/>
      </w:pPr>
      <w:r>
        <w:t>CT de réseau</w:t>
      </w:r>
    </w:p>
    <w:p w:rsidR="00AE3D55" w:rsidRDefault="00026D74">
      <w:r>
        <w:t>Concernant</w:t>
      </w:r>
      <w:r w:rsidR="00DD199C">
        <w:t xml:space="preserve"> un éventuel CT de réseau</w:t>
      </w:r>
      <w:r w:rsidR="00AE17F7">
        <w:t xml:space="preserve"> (formule que nous préconisons avec musées SCN et EP)</w:t>
      </w:r>
      <w:r w:rsidR="00DD199C">
        <w:t>, elle semble</w:t>
      </w:r>
      <w:r>
        <w:t xml:space="preserve"> </w:t>
      </w:r>
      <w:r w:rsidR="00DD199C">
        <w:t xml:space="preserve">ne pas </w:t>
      </w:r>
      <w:r>
        <w:t>savoir</w:t>
      </w:r>
      <w:r w:rsidR="00DD199C">
        <w:t xml:space="preserve"> que c’</w:t>
      </w:r>
      <w:r>
        <w:t>est</w:t>
      </w:r>
      <w:r w:rsidR="00DD199C">
        <w:t xml:space="preserve"> une possibilité, en tout cas, elle dit </w:t>
      </w:r>
      <w:r>
        <w:t>clairement</w:t>
      </w:r>
      <w:r w:rsidR="00DD199C">
        <w:t xml:space="preserve"> que ce </w:t>
      </w:r>
      <w:r>
        <w:t>n’est</w:t>
      </w:r>
      <w:r w:rsidR="00DD199C">
        <w:t xml:space="preserve"> </w:t>
      </w:r>
      <w:r>
        <w:t>pa</w:t>
      </w:r>
      <w:r w:rsidR="00DD199C">
        <w:t xml:space="preserve">s à l’ordre du </w:t>
      </w:r>
      <w:r>
        <w:t>jour</w:t>
      </w:r>
      <w:r w:rsidR="00DD199C">
        <w:t>.</w:t>
      </w:r>
    </w:p>
    <w:p w:rsidR="00AE3D55" w:rsidRDefault="00AE3D55"/>
    <w:p w:rsidR="00026D74" w:rsidRDefault="00B02930" w:rsidP="00026D74">
      <w:pPr>
        <w:pStyle w:val="Titre2"/>
      </w:pPr>
      <w:r>
        <w:t xml:space="preserve">Mission </w:t>
      </w:r>
      <w:r w:rsidR="00026D74">
        <w:t>Musé</w:t>
      </w:r>
      <w:r w:rsidR="00DD199C">
        <w:t xml:space="preserve">es du XXIe </w:t>
      </w:r>
      <w:r w:rsidR="00026D74">
        <w:t>siècle</w:t>
      </w:r>
    </w:p>
    <w:p w:rsidR="00AE3D55" w:rsidRDefault="00DD199C">
      <w:r>
        <w:t>ASR a bien suivi l’</w:t>
      </w:r>
      <w:r w:rsidR="00026D74">
        <w:t>affaire</w:t>
      </w:r>
      <w:r>
        <w:t xml:space="preserve"> </w:t>
      </w:r>
      <w:r w:rsidR="00026D74">
        <w:t>puisque</w:t>
      </w:r>
      <w:r>
        <w:t xml:space="preserve"> </w:t>
      </w:r>
      <w:r w:rsidR="00026D74">
        <w:t>Blandine</w:t>
      </w:r>
      <w:r>
        <w:t xml:space="preserve"> </w:t>
      </w:r>
      <w:proofErr w:type="spellStart"/>
      <w:r>
        <w:t>Chavanne</w:t>
      </w:r>
      <w:proofErr w:type="spellEnd"/>
      <w:r>
        <w:t xml:space="preserve"> l’avait fait venir </w:t>
      </w:r>
      <w:r w:rsidR="00026D74">
        <w:t>dans</w:t>
      </w:r>
      <w:r>
        <w:t xml:space="preserve"> le comité de </w:t>
      </w:r>
      <w:r w:rsidR="00026D74">
        <w:t>pilotage</w:t>
      </w:r>
      <w:r>
        <w:t xml:space="preserve">. </w:t>
      </w:r>
    </w:p>
    <w:p w:rsidR="00026D74" w:rsidRDefault="00026D74">
      <w:r>
        <w:t>Pour elle, les suites de cette opération sont visibles notamment au travers des labels</w:t>
      </w:r>
      <w:r w:rsidR="00852995">
        <w:t xml:space="preserve"> </w:t>
      </w:r>
      <w:r w:rsidR="00852995" w:rsidRPr="00852995">
        <w:rPr>
          <w:highlight w:val="yellow"/>
        </w:rPr>
        <w:t>et des prix (exposition</w:t>
      </w:r>
      <w:r w:rsidR="00B02930">
        <w:rPr>
          <w:highlight w:val="yellow"/>
        </w:rPr>
        <w:t>s</w:t>
      </w:r>
      <w:r w:rsidR="00852995" w:rsidRPr="00852995">
        <w:rPr>
          <w:highlight w:val="yellow"/>
        </w:rPr>
        <w:t xml:space="preserve"> d’intérêt national…)</w:t>
      </w:r>
      <w:r>
        <w:t xml:space="preserve"> destinés à valoriser des actions sur les territoires.</w:t>
      </w:r>
      <w:r w:rsidR="00852995">
        <w:t xml:space="preserve"> </w:t>
      </w:r>
      <w:r w:rsidR="00852995" w:rsidRPr="008D51F5">
        <w:rPr>
          <w:highlight w:val="yellow"/>
        </w:rPr>
        <w:t>Sur les question</w:t>
      </w:r>
      <w:r w:rsidR="008D51F5" w:rsidRPr="008D51F5">
        <w:rPr>
          <w:highlight w:val="yellow"/>
        </w:rPr>
        <w:t>s métiers</w:t>
      </w:r>
      <w:r w:rsidR="008D51F5">
        <w:rPr>
          <w:highlight w:val="yellow"/>
        </w:rPr>
        <w:t>,</w:t>
      </w:r>
      <w:r w:rsidR="008D51F5" w:rsidRPr="008D51F5">
        <w:rPr>
          <w:highlight w:val="yellow"/>
        </w:rPr>
        <w:t xml:space="preserve"> ASR considère que les journées européenne</w:t>
      </w:r>
      <w:r w:rsidR="00852995" w:rsidRPr="008D51F5">
        <w:rPr>
          <w:highlight w:val="yellow"/>
        </w:rPr>
        <w:t>s</w:t>
      </w:r>
      <w:r w:rsidR="008D51F5" w:rsidRPr="008D51F5">
        <w:rPr>
          <w:highlight w:val="yellow"/>
        </w:rPr>
        <w:t xml:space="preserve"> (métiers d’art) et journées professionnelles (conservation-restauration) existantes ou tenues (assises des métiers de musées </w:t>
      </w:r>
      <w:r w:rsidR="008D51F5">
        <w:rPr>
          <w:highlight w:val="yellow"/>
        </w:rPr>
        <w:t xml:space="preserve">en </w:t>
      </w:r>
      <w:r w:rsidR="008D51F5" w:rsidRPr="008D51F5">
        <w:rPr>
          <w:highlight w:val="yellow"/>
        </w:rPr>
        <w:t>2018</w:t>
      </w:r>
      <w:r w:rsidR="008D51F5">
        <w:rPr>
          <w:highlight w:val="yellow"/>
        </w:rPr>
        <w:t xml:space="preserve"> suite de la mission Musées du XXIe siècle en 2017</w:t>
      </w:r>
      <w:r w:rsidR="008D51F5" w:rsidRPr="008D51F5">
        <w:rPr>
          <w:highlight w:val="yellow"/>
        </w:rPr>
        <w:t>)</w:t>
      </w:r>
      <w:r w:rsidR="00B02930">
        <w:rPr>
          <w:highlight w:val="yellow"/>
        </w:rPr>
        <w:t xml:space="preserve"> </w:t>
      </w:r>
      <w:r w:rsidR="008D51F5" w:rsidRPr="008D51F5">
        <w:rPr>
          <w:highlight w:val="yellow"/>
        </w:rPr>
        <w:t>sont suffisantes. Sur notre proposition d’un point information des suites envisagées à la mission</w:t>
      </w:r>
      <w:r w:rsidR="00B02930">
        <w:rPr>
          <w:highlight w:val="yellow"/>
        </w:rPr>
        <w:t xml:space="preserve"> en CT ministériel</w:t>
      </w:r>
      <w:r w:rsidR="008D51F5" w:rsidRPr="008D51F5">
        <w:rPr>
          <w:highlight w:val="yellow"/>
        </w:rPr>
        <w:t xml:space="preserve">, elle décline, assurant que cette information doit rester dans le périmètre </w:t>
      </w:r>
      <w:r w:rsidR="00B02930">
        <w:rPr>
          <w:highlight w:val="yellow"/>
        </w:rPr>
        <w:t xml:space="preserve">strict </w:t>
      </w:r>
      <w:r w:rsidR="008D51F5" w:rsidRPr="008D51F5">
        <w:rPr>
          <w:highlight w:val="yellow"/>
        </w:rPr>
        <w:t>du CT Musées.</w:t>
      </w:r>
    </w:p>
    <w:p w:rsidR="00026D74" w:rsidRDefault="00026D74"/>
    <w:p w:rsidR="00026D74" w:rsidRDefault="00026D74" w:rsidP="00026D74">
      <w:pPr>
        <w:pStyle w:val="Titre2"/>
      </w:pPr>
      <w:r>
        <w:t>Tutelle sur les EP</w:t>
      </w:r>
    </w:p>
    <w:p w:rsidR="00026D74" w:rsidRDefault="00026D74">
      <w:r>
        <w:t>Ayant travaillé dans trois EP</w:t>
      </w:r>
      <w:r w:rsidR="00B02930">
        <w:t xml:space="preserve"> </w:t>
      </w:r>
      <w:r w:rsidR="00B02930" w:rsidRPr="008B5108">
        <w:rPr>
          <w:highlight w:val="yellow"/>
        </w:rPr>
        <w:t>(Branly, Cité de l’immigration, Louvre)</w:t>
      </w:r>
      <w:r>
        <w:t>, elle considère que l’exercice de la tutelle est effectif, notamment via les CA et le contrôle budgétaire</w:t>
      </w:r>
      <w:r w:rsidR="00372BB0">
        <w:t xml:space="preserve">, </w:t>
      </w:r>
      <w:r w:rsidR="00372BB0" w:rsidRPr="00E0189B">
        <w:rPr>
          <w:highlight w:val="yellow"/>
        </w:rPr>
        <w:t>le récolement décennal des collections</w:t>
      </w:r>
      <w:r>
        <w:t>. De notre point de vue, les personnels</w:t>
      </w:r>
      <w:r w:rsidR="00B02930">
        <w:t>, y compris scientifiques</w:t>
      </w:r>
      <w:r>
        <w:t xml:space="preserve"> n’ont pas vraiment conscience de l’exercice de la tutelle et ont surtout l’impression </w:t>
      </w:r>
      <w:r w:rsidR="00AE17F7">
        <w:t xml:space="preserve">d’une inégalité de traitement et </w:t>
      </w:r>
      <w:r>
        <w:t>d’une liberté quasi-absolue donnée aux manageurs locaux.</w:t>
      </w:r>
    </w:p>
    <w:p w:rsidR="00026D74" w:rsidRDefault="00026D74"/>
    <w:p w:rsidR="00026D74" w:rsidRDefault="00026D74" w:rsidP="00026D74">
      <w:pPr>
        <w:pStyle w:val="Titre2"/>
      </w:pPr>
      <w:r>
        <w:t>Archéologie</w:t>
      </w:r>
    </w:p>
    <w:p w:rsidR="00026D74" w:rsidRDefault="00AE17F7">
      <w:r>
        <w:t>Coupure entre les musées</w:t>
      </w:r>
      <w:r w:rsidR="00026D74">
        <w:t xml:space="preserve">, </w:t>
      </w:r>
      <w:r w:rsidR="004E39DE">
        <w:t xml:space="preserve">les SRA </w:t>
      </w:r>
      <w:r w:rsidR="00026D74">
        <w:t>et les organismes de recherche, notamment l’INRAP. Les musées d’archéo</w:t>
      </w:r>
      <w:r w:rsidR="00370D19">
        <w:t>logie</w:t>
      </w:r>
      <w:r w:rsidR="00026D74">
        <w:t xml:space="preserve"> semblent ne pas </w:t>
      </w:r>
      <w:r w:rsidR="00097366">
        <w:t>s’être renouvelé</w:t>
      </w:r>
      <w:r w:rsidR="00370D19">
        <w:t>s</w:t>
      </w:r>
      <w:r w:rsidR="00097366">
        <w:t xml:space="preserve"> au même rythm</w:t>
      </w:r>
      <w:r w:rsidR="00370D19">
        <w:t xml:space="preserve">e que l’archéologie de terrain. </w:t>
      </w:r>
      <w:r w:rsidR="00370D19" w:rsidRPr="00370D19">
        <w:rPr>
          <w:highlight w:val="yellow"/>
        </w:rPr>
        <w:t xml:space="preserve">Le problème de la dévolution </w:t>
      </w:r>
      <w:r w:rsidR="00370D19">
        <w:rPr>
          <w:highlight w:val="yellow"/>
        </w:rPr>
        <w:t xml:space="preserve">et de la gestion </w:t>
      </w:r>
      <w:r w:rsidR="00370D19" w:rsidRPr="00370D19">
        <w:rPr>
          <w:highlight w:val="yellow"/>
        </w:rPr>
        <w:t>des collections archéologiques, problématique à part dans un monde des musées tourné vers le marché de l’art</w:t>
      </w:r>
      <w:r w:rsidR="00370D19">
        <w:rPr>
          <w:highlight w:val="yellow"/>
        </w:rPr>
        <w:t>,</w:t>
      </w:r>
      <w:r w:rsidR="00370D19" w:rsidRPr="00370D19">
        <w:rPr>
          <w:highlight w:val="yellow"/>
        </w:rPr>
        <w:t xml:space="preserve"> manque d’une politique ministérielle adéquate</w:t>
      </w:r>
      <w:r w:rsidR="00370D19">
        <w:rPr>
          <w:highlight w:val="yellow"/>
        </w:rPr>
        <w:t xml:space="preserve"> et d’une articulation repensée entre INRAP, SRA, CNRA et réseau des musées d’archéologie </w:t>
      </w:r>
      <w:r w:rsidR="00370D19">
        <w:rPr>
          <w:highlight w:val="yellow"/>
        </w:rPr>
        <w:t xml:space="preserve">(sous-entendu et non-dit, la sous-direction de l’archéologie ne joue plus/pas </w:t>
      </w:r>
      <w:r w:rsidR="00370D19">
        <w:rPr>
          <w:highlight w:val="yellow"/>
        </w:rPr>
        <w:t xml:space="preserve">suffisamment </w:t>
      </w:r>
      <w:r w:rsidR="00370D19">
        <w:rPr>
          <w:highlight w:val="yellow"/>
        </w:rPr>
        <w:t>ce rôle)</w:t>
      </w:r>
      <w:r w:rsidR="00097366" w:rsidRPr="00370D19">
        <w:rPr>
          <w:highlight w:val="yellow"/>
        </w:rPr>
        <w:t>.</w:t>
      </w:r>
    </w:p>
    <w:p w:rsidR="00370D19" w:rsidRDefault="00370D19"/>
    <w:p w:rsidR="00097366" w:rsidRDefault="00097366">
      <w:r>
        <w:t>ASR répond qu’elle e</w:t>
      </w:r>
      <w:r w:rsidR="00370D19">
        <w:t>s</w:t>
      </w:r>
      <w:r>
        <w:t>t consciente du problème mais qu’elle ne connaît pas assez l’INRAP pour avoir une position précise sur le sujet.</w:t>
      </w:r>
    </w:p>
    <w:p w:rsidR="00097366" w:rsidRDefault="00B00115">
      <w:r>
        <w:t xml:space="preserve">Tout le monde </w:t>
      </w:r>
      <w:r w:rsidR="00370D19">
        <w:t>convient qu’il faut chercher un</w:t>
      </w:r>
      <w:r>
        <w:t xml:space="preserve"> bon niveau d’articulation</w:t>
      </w:r>
      <w:r w:rsidR="00CE5575">
        <w:t xml:space="preserve"> </w:t>
      </w:r>
      <w:r w:rsidR="00CE5575" w:rsidRPr="00CE5575">
        <w:rPr>
          <w:highlight w:val="yellow"/>
        </w:rPr>
        <w:t>et de compréhension des métiers et des compétences associées</w:t>
      </w:r>
      <w:r>
        <w:t xml:space="preserve">, nous insistons sur le fait que </w:t>
      </w:r>
      <w:r w:rsidR="00AE17F7">
        <w:t>cette articulation</w:t>
      </w:r>
      <w:r>
        <w:t xml:space="preserve"> ne doit pas être pensé</w:t>
      </w:r>
      <w:r w:rsidR="00AE17F7">
        <w:t>e</w:t>
      </w:r>
      <w:r>
        <w:t xml:space="preserve"> comme une « fusion-acqui</w:t>
      </w:r>
      <w:r w:rsidR="00CE5575">
        <w:t>sition » des musées par l’INRAP.</w:t>
      </w:r>
    </w:p>
    <w:p w:rsidR="00B00115" w:rsidRDefault="00B00115"/>
    <w:p w:rsidR="00B00115" w:rsidRDefault="00B00115" w:rsidP="00B00115">
      <w:pPr>
        <w:pStyle w:val="Titre2"/>
      </w:pPr>
      <w:r>
        <w:t>Musées SCN</w:t>
      </w:r>
    </w:p>
    <w:p w:rsidR="00372BB0" w:rsidRDefault="00B00115">
      <w:r>
        <w:t xml:space="preserve">Nous lui remettons le courrier intersyndical du 27 mars 2018 (en </w:t>
      </w:r>
      <w:proofErr w:type="spellStart"/>
      <w:r>
        <w:t>pj</w:t>
      </w:r>
      <w:proofErr w:type="spellEnd"/>
      <w:r>
        <w:t>) auquel nous n’avons eu aucune réponse.</w:t>
      </w:r>
      <w:r w:rsidR="00CE5575">
        <w:t xml:space="preserve"> ASR</w:t>
      </w:r>
      <w:r>
        <w:t xml:space="preserve"> avoue </w:t>
      </w:r>
      <w:r w:rsidR="00A6018A">
        <w:t xml:space="preserve">clairement </w:t>
      </w:r>
      <w:r>
        <w:t>que rien n’a été fait depuis un an et que le dossier en est exactement au même point, avec les mêmes options qu’il y a un an.</w:t>
      </w:r>
      <w:r w:rsidR="00372BB0">
        <w:t xml:space="preserve"> </w:t>
      </w:r>
      <w:r w:rsidR="00372BB0" w:rsidRPr="00CE5575">
        <w:rPr>
          <w:highlight w:val="yellow"/>
        </w:rPr>
        <w:t xml:space="preserve">Elle </w:t>
      </w:r>
      <w:r w:rsidR="00CE5575" w:rsidRPr="00CE5575">
        <w:rPr>
          <w:highlight w:val="yellow"/>
        </w:rPr>
        <w:t>s’est entretenu avec chacun des</w:t>
      </w:r>
      <w:r w:rsidR="00372BB0" w:rsidRPr="00CE5575">
        <w:rPr>
          <w:highlight w:val="yellow"/>
        </w:rPr>
        <w:t xml:space="preserve"> chef </w:t>
      </w:r>
      <w:r w:rsidR="00CE5575" w:rsidRPr="00CE5575">
        <w:rPr>
          <w:highlight w:val="yellow"/>
        </w:rPr>
        <w:t xml:space="preserve">s </w:t>
      </w:r>
      <w:r w:rsidR="00372BB0" w:rsidRPr="00CE5575">
        <w:rPr>
          <w:highlight w:val="yellow"/>
        </w:rPr>
        <w:t>d’établissement mais doit encore organiser une grande réunion de l’ensemble des directeurs de SCN.</w:t>
      </w:r>
    </w:p>
    <w:p w:rsidR="00372BB0" w:rsidRDefault="00372BB0"/>
    <w:p w:rsidR="00B00115" w:rsidRDefault="00B00115">
      <w:r>
        <w:t xml:space="preserve">Elle assume la même position que </w:t>
      </w:r>
      <w:proofErr w:type="spellStart"/>
      <w:r>
        <w:t>Barbaret</w:t>
      </w:r>
      <w:proofErr w:type="spellEnd"/>
      <w:r>
        <w:t xml:space="preserve"> et Barbat : le stat</w:t>
      </w:r>
      <w:r w:rsidR="008B5108">
        <w:t>ut de SCN est à bout de souffle</w:t>
      </w:r>
      <w:r w:rsidR="008B5108" w:rsidRPr="008B5108">
        <w:rPr>
          <w:highlight w:val="yellow"/>
        </w:rPr>
        <w:t xml:space="preserve">. Elle précise un peu sa pensée en disant que le statut d’EP avec sa plus grande autonomie est une chance pour les projets scientifiques et culturels </w:t>
      </w:r>
      <w:r w:rsidR="008B5108">
        <w:rPr>
          <w:highlight w:val="yellow"/>
        </w:rPr>
        <w:t xml:space="preserve">sinon </w:t>
      </w:r>
      <w:r w:rsidR="008B5108" w:rsidRPr="008B5108">
        <w:rPr>
          <w:highlight w:val="yellow"/>
        </w:rPr>
        <w:t>aboutis</w:t>
      </w:r>
      <w:r w:rsidR="008B5108">
        <w:rPr>
          <w:highlight w:val="yellow"/>
        </w:rPr>
        <w:t xml:space="preserve"> du moins très avancés sur le papier</w:t>
      </w:r>
      <w:r w:rsidR="008B5108" w:rsidRPr="008B5108">
        <w:rPr>
          <w:highlight w:val="yellow"/>
        </w:rPr>
        <w:t xml:space="preserve"> (sans précision nominative)</w:t>
      </w:r>
      <w:r w:rsidR="008B5108">
        <w:t>.</w:t>
      </w:r>
      <w:r>
        <w:t xml:space="preserve"> Nous lui demandons de justifier cette position</w:t>
      </w:r>
      <w:r w:rsidR="000807C6">
        <w:t xml:space="preserve"> </w:t>
      </w:r>
      <w:r w:rsidR="00372BB0">
        <w:t xml:space="preserve">des SCN « à bout de souffle » </w:t>
      </w:r>
      <w:bookmarkStart w:id="0" w:name="_GoBack"/>
      <w:bookmarkEnd w:id="0"/>
      <w:r w:rsidR="000807C6" w:rsidRPr="00CE5575">
        <w:rPr>
          <w:highlight w:val="yellow"/>
        </w:rPr>
        <w:t xml:space="preserve">et de nous transmettre </w:t>
      </w:r>
      <w:r w:rsidR="00372BB0" w:rsidRPr="00CE5575">
        <w:rPr>
          <w:highlight w:val="yellow"/>
        </w:rPr>
        <w:t xml:space="preserve">comme demandé dans la lettre intersyndicale à la ministre </w:t>
      </w:r>
      <w:r w:rsidR="000807C6" w:rsidRPr="00CE5575">
        <w:rPr>
          <w:highlight w:val="yellow"/>
        </w:rPr>
        <w:t>les bilans de gestion RH</w:t>
      </w:r>
      <w:r w:rsidR="00372BB0" w:rsidRPr="00CE5575">
        <w:rPr>
          <w:highlight w:val="yellow"/>
        </w:rPr>
        <w:t xml:space="preserve">, les </w:t>
      </w:r>
      <w:r w:rsidR="000807C6" w:rsidRPr="00CE5575">
        <w:rPr>
          <w:highlight w:val="yellow"/>
        </w:rPr>
        <w:t>bilans financiers des SCN</w:t>
      </w:r>
      <w:r w:rsidR="00372BB0" w:rsidRPr="00CE5575">
        <w:rPr>
          <w:highlight w:val="yellow"/>
        </w:rPr>
        <w:t xml:space="preserve"> concernés et les conclusions de la mission IGAC, </w:t>
      </w:r>
      <w:r w:rsidR="00372BB0" w:rsidRPr="00CE5575">
        <w:t>mais ASR</w:t>
      </w:r>
      <w:r w:rsidRPr="00CE5575">
        <w:t xml:space="preserve"> n’apporte aucune réponse </w:t>
      </w:r>
      <w:r w:rsidR="00372BB0" w:rsidRPr="00CE5575">
        <w:t xml:space="preserve">immédiate </w:t>
      </w:r>
      <w:r w:rsidRPr="00CE5575">
        <w:t>sur ce point.</w:t>
      </w:r>
    </w:p>
    <w:p w:rsidR="00372BB0" w:rsidRDefault="00372BB0"/>
    <w:p w:rsidR="00B00115" w:rsidRDefault="00B00115">
      <w:r>
        <w:t>Nous précisons que, pour nous, le statut SCN peut être aménagé et que nous sommes prêts à en discuter mais que sa condamnation au profit exclusif du statut d’EP nous paraît dogmatique en ce qu’il reprend terme à terme le</w:t>
      </w:r>
      <w:r w:rsidR="00C94D7A">
        <w:t>s</w:t>
      </w:r>
      <w:r>
        <w:t xml:space="preserve"> </w:t>
      </w:r>
      <w:r w:rsidR="00C94D7A">
        <w:t>derniers</w:t>
      </w:r>
      <w:r>
        <w:t xml:space="preserve"> </w:t>
      </w:r>
      <w:r w:rsidR="00C94D7A">
        <w:t>chantier</w:t>
      </w:r>
      <w:r w:rsidR="004E39DE">
        <w:t>s</w:t>
      </w:r>
      <w:r w:rsidR="00C94D7A">
        <w:t xml:space="preserve"> </w:t>
      </w:r>
      <w:r>
        <w:t xml:space="preserve">non </w:t>
      </w:r>
      <w:r w:rsidR="004E39DE">
        <w:t>achevé</w:t>
      </w:r>
      <w:r w:rsidR="00C94D7A">
        <w:t>s</w:t>
      </w:r>
      <w:r>
        <w:t xml:space="preserve"> de la RGPP.</w:t>
      </w:r>
    </w:p>
    <w:p w:rsidR="004E39DE" w:rsidRDefault="004E39DE"/>
    <w:p w:rsidR="004E39DE" w:rsidRDefault="004E39DE" w:rsidP="004E39DE">
      <w:pPr>
        <w:pStyle w:val="Titre2"/>
      </w:pPr>
      <w:r>
        <w:t>Métier de conservateur</w:t>
      </w:r>
    </w:p>
    <w:p w:rsidR="004E39DE" w:rsidRDefault="004E39DE">
      <w:r>
        <w:t>C’est la première fois depuis Françoise Cachin qu’une collègue occupe ce poste. Même si, entre temps, le périmètre et le pouvoir d’intervention ont considérablement rétréci, nous y voyons un signe encourageant.</w:t>
      </w:r>
    </w:p>
    <w:p w:rsidR="004E39DE" w:rsidRDefault="004E39DE">
      <w:r>
        <w:t>En revanche, nous sommes inquiets de l’évolution du métier, notamment de l’éloignement croissant des conservateurs et des collections, sur un mode inauguré à Branly et que l’on retrouve jusqu’au Louvre avec le départ des réserves pour Liévin.</w:t>
      </w:r>
    </w:p>
    <w:p w:rsidR="004E39DE" w:rsidRDefault="004E39DE">
      <w:r>
        <w:t>Elle a connu personnelle</w:t>
      </w:r>
      <w:r w:rsidR="00DD199C">
        <w:t>ment</w:t>
      </w:r>
      <w:r>
        <w:t xml:space="preserve"> la première phase de cette évolution puisqu’elle était en poste</w:t>
      </w:r>
      <w:r w:rsidR="00DD199C">
        <w:t xml:space="preserve"> à Branly. S</w:t>
      </w:r>
      <w:r>
        <w:t>elon elle, cette premièr</w:t>
      </w:r>
      <w:r w:rsidR="00CE5575">
        <w:t>e phase est maintenant dépassée</w:t>
      </w:r>
      <w:r>
        <w:t xml:space="preserve"> et la coupure entre les conservateurs</w:t>
      </w:r>
      <w:r w:rsidR="00DD199C">
        <w:t xml:space="preserve"> et le</w:t>
      </w:r>
      <w:r>
        <w:t>s collections est aujourd’hui beaucoup moins radicale.</w:t>
      </w:r>
    </w:p>
    <w:p w:rsidR="004E39DE" w:rsidRDefault="004E39DE"/>
    <w:p w:rsidR="004E39DE" w:rsidRDefault="004E39DE" w:rsidP="004E39DE">
      <w:pPr>
        <w:pStyle w:val="Titre2"/>
      </w:pPr>
      <w:r>
        <w:t xml:space="preserve">Rapport </w:t>
      </w:r>
      <w:proofErr w:type="spellStart"/>
      <w:r w:rsidR="00C6786A">
        <w:t>Bélaval</w:t>
      </w:r>
      <w:proofErr w:type="spellEnd"/>
    </w:p>
    <w:p w:rsidR="004E39DE" w:rsidRDefault="004E39DE">
      <w:r>
        <w:t>Il préconisait le rapprochement entre les services jumeaux des anciennes directions, avec notamment l’exemple des services MH et musées responsables des autorisations d’exportations.</w:t>
      </w:r>
    </w:p>
    <w:p w:rsidR="004E39DE" w:rsidRDefault="004E39DE">
      <w:r>
        <w:t xml:space="preserve">Selon ASR, ce </w:t>
      </w:r>
      <w:r w:rsidR="00C6786A">
        <w:t>rapprochement</w:t>
      </w:r>
      <w:r>
        <w:t xml:space="preserve"> n’</w:t>
      </w:r>
      <w:r w:rsidR="00C6786A">
        <w:t>est</w:t>
      </w:r>
      <w:r>
        <w:t xml:space="preserve"> </w:t>
      </w:r>
      <w:r w:rsidR="00C6786A">
        <w:t>pas</w:t>
      </w:r>
      <w:r>
        <w:t xml:space="preserve"> à l’ordre du jour et le rapport </w:t>
      </w:r>
      <w:proofErr w:type="spellStart"/>
      <w:r w:rsidR="00C6786A">
        <w:t>Bélaval</w:t>
      </w:r>
      <w:proofErr w:type="spellEnd"/>
      <w:r w:rsidR="00C6786A">
        <w:t xml:space="preserve">, commandé à un très mauvais moment, n’engage guère que son auteur. </w:t>
      </w:r>
    </w:p>
    <w:p w:rsidR="00C6786A" w:rsidRDefault="00C6786A">
      <w:r>
        <w:t>Nous donnons notre sentiment sur un rapport conçu en dehors de toute contrainte budgétaire et orienté par la biographie de son auteur : informé sur la partie MH et archives, indigent sur la partie musées et archéo</w:t>
      </w:r>
      <w:r w:rsidR="00CE5575">
        <w:t>logie</w:t>
      </w:r>
      <w:r>
        <w:t xml:space="preserve"> (« le système concurrentiel a sauvé l’archéologie préventive », un grand moment</w:t>
      </w:r>
      <w:r w:rsidR="00CE5575">
        <w:t> !</w:t>
      </w:r>
      <w:r>
        <w:t>).</w:t>
      </w:r>
    </w:p>
    <w:p w:rsidR="00C6786A" w:rsidRDefault="00C6786A"/>
    <w:p w:rsidR="00C6786A" w:rsidRDefault="00C6786A" w:rsidP="00C6786A">
      <w:pPr>
        <w:pStyle w:val="Titre2"/>
      </w:pPr>
      <w:r>
        <w:t>C2RMF</w:t>
      </w:r>
    </w:p>
    <w:p w:rsidR="00C6786A" w:rsidRDefault="00C6786A">
      <w:r>
        <w:t xml:space="preserve">ASR suit le dossier de près, attend de voir le fameux projet de service mis en œuvre mais considère qu’Isabelle </w:t>
      </w:r>
      <w:proofErr w:type="spellStart"/>
      <w:r>
        <w:t>Pallot</w:t>
      </w:r>
      <w:proofErr w:type="spellEnd"/>
      <w:r>
        <w:t xml:space="preserve">-Frossard est la bonne personne pour le conduire. Notamment, sur </w:t>
      </w:r>
      <w:r>
        <w:lastRenderedPageBreak/>
        <w:t>l’organigramme, elle est la première directrice à tenter de rapprocher à ce point la recherche et la restauration.</w:t>
      </w:r>
    </w:p>
    <w:p w:rsidR="00C6786A" w:rsidRDefault="00C6786A">
      <w:r>
        <w:t>Nous signalons qu’en interne la situation est difficile pour certains agents. ASR en est informée et a visiblement été avertie par un autre syndicat (Sud ? CGT ?)</w:t>
      </w:r>
    </w:p>
    <w:p w:rsidR="00C6786A" w:rsidRDefault="00C6786A">
      <w:r>
        <w:t>Concernant l’accroissement exponentiel du plan de charge, elle suit de près l’élaboration d’un mécanisme de filtrage des demandes.</w:t>
      </w:r>
    </w:p>
    <w:p w:rsidR="00C6786A" w:rsidRDefault="00C6786A"/>
    <w:p w:rsidR="00C6786A" w:rsidRDefault="00C6786A"/>
    <w:p w:rsidR="004E39DE" w:rsidRDefault="004E39DE"/>
    <w:p w:rsidR="004E39DE" w:rsidRDefault="004E39DE"/>
    <w:p w:rsidR="004E39DE" w:rsidRDefault="004E39DE"/>
    <w:p w:rsidR="00B00115" w:rsidRDefault="00B00115"/>
    <w:p w:rsidR="00B00115" w:rsidRDefault="00B00115"/>
    <w:p w:rsidR="00097366" w:rsidRDefault="00097366"/>
    <w:p w:rsidR="00026D74" w:rsidRDefault="00026D74"/>
    <w:p w:rsidR="00026D74" w:rsidRDefault="00026D74"/>
    <w:p w:rsidR="00026D74" w:rsidRDefault="00026D74"/>
    <w:sectPr w:rsidR="00026D7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55"/>
    <w:rsid w:val="00026D74"/>
    <w:rsid w:val="000807C6"/>
    <w:rsid w:val="00097366"/>
    <w:rsid w:val="00370D19"/>
    <w:rsid w:val="00372BB0"/>
    <w:rsid w:val="004E39DE"/>
    <w:rsid w:val="00852995"/>
    <w:rsid w:val="008B5108"/>
    <w:rsid w:val="008D51F5"/>
    <w:rsid w:val="00A6018A"/>
    <w:rsid w:val="00AE17F7"/>
    <w:rsid w:val="00AE3D55"/>
    <w:rsid w:val="00B00115"/>
    <w:rsid w:val="00B02930"/>
    <w:rsid w:val="00C6786A"/>
    <w:rsid w:val="00C94D7A"/>
    <w:rsid w:val="00CE5575"/>
    <w:rsid w:val="00DD199C"/>
    <w:rsid w:val="00E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8477"/>
  <w15:docId w15:val="{1AA55228-A8CA-4320-9BC5-A58D7D5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6D7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Titre2Car">
    <w:name w:val="Titre 2 Car"/>
    <w:basedOn w:val="Policepardfaut"/>
    <w:link w:val="Titre2"/>
    <w:uiPriority w:val="9"/>
    <w:rsid w:val="00026D74"/>
    <w:rPr>
      <w:rFonts w:asciiTheme="majorHAnsi" w:eastAsiaTheme="majorEastAsia" w:hAnsiTheme="majorHAnsi"/>
      <w:color w:val="2E74B5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maguet</dc:creator>
  <dc:description/>
  <cp:lastModifiedBy>marie-helene.thiault</cp:lastModifiedBy>
  <cp:revision>5</cp:revision>
  <dcterms:created xsi:type="dcterms:W3CDTF">2019-04-05T15:36:00Z</dcterms:created>
  <dcterms:modified xsi:type="dcterms:W3CDTF">2019-04-08T12:50:00Z</dcterms:modified>
  <dc:language>fr-FR</dc:language>
</cp:coreProperties>
</file>