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15" w:lineRule="atLeast"/>
        <w:contextualSpacing w:val="fals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Commission formation MCC – 6 mars 2015</w:t>
      </w:r>
    </w:p>
    <w:p>
      <w:pPr>
        <w:pStyle w:val="style0"/>
        <w:spacing w:after="200" w:before="0" w:line="115" w:lineRule="atLeast"/>
        <w:contextualSpacing w:val="false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Compte-rendu FSU</w:t>
      </w:r>
    </w:p>
    <w:p>
      <w:pPr>
        <w:pStyle w:val="style0"/>
        <w:spacing w:line="115" w:lineRule="atLeast"/>
        <w:jc w:val="both"/>
        <w:rPr>
          <w:u w:val="none"/>
        </w:rPr>
      </w:pPr>
      <w:r>
        <w:rPr>
          <w:u w:val="single"/>
        </w:rPr>
        <w:t>Administration :</w:t>
      </w:r>
      <w:r>
        <w:rPr>
          <w:u w:val="none"/>
        </w:rPr>
        <w:t xml:space="preserve"> C. Castell (adj. DRH MCC), F. Grimaud (chef serv. Formation MCC), DGPat, DGMIC, DGCA, BNF, Versailles, B. Leroy (Formation Louvre), ...</w:t>
      </w:r>
    </w:p>
    <w:p>
      <w:pPr>
        <w:pStyle w:val="style0"/>
        <w:spacing w:after="0" w:before="0" w:line="115" w:lineRule="atLeast"/>
        <w:contextualSpacing w:val="false"/>
        <w:jc w:val="both"/>
        <w:rPr/>
      </w:pPr>
      <w:r>
        <w:rPr>
          <w:u w:val="single"/>
        </w:rPr>
        <w:t>Représentt</w:t>
      </w:r>
      <w:r>
        <w:rPr>
          <w:u w:val="single"/>
        </w:rPr>
        <w:t>s personnel</w:t>
      </w:r>
      <w:r>
        <w:rPr>
          <w:u w:val="single"/>
        </w:rPr>
        <w:t> :</w:t>
      </w:r>
      <w:r>
        <w:rPr/>
        <w:t xml:space="preserve"> L. Hamelin </w:t>
      </w:r>
      <w:r>
        <w:rPr/>
        <w:t>(1 Fsu)</w:t>
      </w:r>
      <w:r>
        <w:rPr/>
        <w:t xml:space="preserve"> + 7 titulaires C</w:t>
      </w:r>
      <w:r>
        <w:rPr/>
        <w:t>gt</w:t>
      </w:r>
      <w:r>
        <w:rPr/>
        <w:t>, 3 C</w:t>
      </w:r>
      <w:r>
        <w:rPr/>
        <w:t>fdt</w:t>
      </w:r>
      <w:r>
        <w:rPr/>
        <w:t xml:space="preserve">, </w:t>
      </w:r>
      <w:r>
        <w:rPr/>
        <w:t xml:space="preserve">3 </w:t>
      </w:r>
      <w:r>
        <w:rPr/>
        <w:t xml:space="preserve">Sud </w:t>
      </w:r>
      <w:r>
        <w:rPr/>
        <w:t>(abs.</w:t>
      </w:r>
      <w:r>
        <w:rPr/>
        <w:t xml:space="preserve">?), </w:t>
      </w:r>
      <w:r>
        <w:rPr/>
        <w:t>1 Cftc/Unsa (abs.)</w:t>
      </w:r>
    </w:p>
    <w:p>
      <w:pPr>
        <w:pStyle w:val="style0"/>
        <w:spacing w:after="0" w:before="0" w:line="115" w:lineRule="atLeast"/>
        <w:contextualSpacing w:val="false"/>
        <w:jc w:val="both"/>
        <w:rPr/>
      </w:pPr>
      <w:r>
        <w:rPr/>
      </w:r>
    </w:p>
    <w:p>
      <w:pPr>
        <w:pStyle w:val="style0"/>
        <w:spacing w:line="115" w:lineRule="atLeast"/>
        <w:jc w:val="both"/>
        <w:rPr/>
      </w:pPr>
      <w:r>
        <w:rPr>
          <w:u w:val="single"/>
        </w:rPr>
        <w:t xml:space="preserve">Durée prévue </w:t>
      </w:r>
      <w:r>
        <w:rPr>
          <w:u w:val="none"/>
        </w:rPr>
        <w:t xml:space="preserve">(convoc) : </w:t>
      </w:r>
      <w:r>
        <w:rPr/>
        <w:t>matinée (9h30), finalement prolongée &gt; 17h</w:t>
      </w:r>
    </w:p>
    <w:p>
      <w:pPr>
        <w:pStyle w:val="style0"/>
        <w:tabs>
          <w:tab w:leader="none" w:pos="2445" w:val="left"/>
        </w:tabs>
        <w:spacing w:line="115" w:lineRule="atLeast"/>
        <w:jc w:val="left"/>
        <w:rPr/>
      </w:pPr>
      <w:r>
        <w:rPr>
          <w:u w:val="single"/>
        </w:rPr>
        <w:t>Documents joints</w:t>
      </w:r>
      <w:r>
        <w:rPr>
          <w:u w:val="none"/>
        </w:rPr>
        <w:t> :</w:t>
      </w:r>
      <w:r>
        <w:rPr/>
        <w:t xml:space="preserve"> </w:t>
        <w:tab/>
        <w:t>- décision nomination membres 20.02.15</w:t>
        <w:br/>
        <w:tab/>
        <w:t>- CR commission formation (CF) 1.07.14</w:t>
        <w:br/>
        <w:tab/>
        <w:t>- plans &amp; programme prévisionnels de formation x 7 x 2</w:t>
        <w:br/>
        <w:tab/>
        <w:t>(SG, DGPat, DGCA, DGMIC, BNF, Versailles, Louvre)</w:t>
        <w:br/>
        <w:tab/>
        <w:t xml:space="preserve">- note/annexe (convention) activité de formateur interne MCC </w:t>
      </w:r>
    </w:p>
    <w:p>
      <w:pPr>
        <w:pStyle w:val="style0"/>
        <w:tabs>
          <w:tab w:leader="none" w:pos="2460" w:val="left"/>
        </w:tabs>
        <w:spacing w:line="115" w:lineRule="atLeast"/>
        <w:jc w:val="left"/>
        <w:rPr>
          <w:b w:val="false"/>
          <w:bCs w:val="false"/>
          <w:color w:val="DC2300"/>
        </w:rPr>
      </w:pPr>
      <w:r>
        <w:rPr>
          <w:b/>
          <w:bCs/>
          <w:color w:val="DC2300"/>
        </w:rPr>
        <w:tab/>
        <w:t xml:space="preserve">Attention : </w:t>
      </w:r>
      <w:r>
        <w:rPr>
          <w:b w:val="false"/>
          <w:bCs w:val="false"/>
          <w:color w:val="DC2300"/>
        </w:rPr>
        <w:t xml:space="preserve">lire note d’orientation formation pro. continue 2014-16 </w:t>
        <w:tab/>
        <w:t>(Sémaphore)</w:t>
      </w:r>
    </w:p>
    <w:p>
      <w:pPr>
        <w:pStyle w:val="style0"/>
        <w:spacing w:line="115" w:lineRule="atLeast"/>
        <w:jc w:val="both"/>
        <w:rPr>
          <w:u w:val="single"/>
        </w:rPr>
      </w:pPr>
      <w:r>
        <w:rPr>
          <w:u w:val="single"/>
        </w:rPr>
        <w:t>Points à l’ordre du jour  (convoc):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>
          <w:b w:val="false"/>
          <w:bCs w:val="false"/>
          <w:sz w:val="22"/>
          <w:szCs w:val="22"/>
          <w:u w:val="none"/>
        </w:rPr>
      </w:pPr>
      <w:r>
        <w:rPr/>
        <w:t xml:space="preserve">1. </w:t>
        <w:tab/>
      </w:r>
      <w:r>
        <w:rPr>
          <w:b w:val="false"/>
          <w:bCs w:val="false"/>
          <w:sz w:val="22"/>
          <w:szCs w:val="22"/>
          <w:u w:val="none"/>
        </w:rPr>
        <w:t>plans formation 2015 + note présenta° : SG, DGPat, DGCA, DGMIC, BNF, Louvre, Versailles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>
          <w:sz w:val="22"/>
          <w:szCs w:val="22"/>
        </w:rPr>
      </w:pPr>
      <w:r>
        <w:rPr/>
        <w:t xml:space="preserve">2. </w:t>
        <w:tab/>
        <w:t>formateur interne MCC : p</w:t>
      </w:r>
      <w:r>
        <w:rPr>
          <w:sz w:val="22"/>
          <w:szCs w:val="22"/>
        </w:rPr>
        <w:t>rojet note sur l’activité &amp; projet convention annuelle 2015 d’exercice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/>
      </w:pPr>
      <w:r>
        <w:rPr/>
        <w:t xml:space="preserve">3. </w:t>
        <w:tab/>
        <w:t>questions diverses</w:t>
      </w:r>
    </w:p>
    <w:p>
      <w:pPr>
        <w:pStyle w:val="style0"/>
        <w:spacing w:line="115" w:lineRule="atLeast"/>
        <w:rPr/>
      </w:pPr>
      <w:r>
        <w:rPr/>
      </w:r>
    </w:p>
    <w:p>
      <w:pPr>
        <w:pStyle w:val="style0"/>
        <w:spacing w:after="113" w:before="0" w:line="115" w:lineRule="atLeast"/>
        <w:contextualSpacing w:val="false"/>
        <w:rPr>
          <w:b w:val="false"/>
          <w:bCs w:val="false"/>
          <w:u w:val="single"/>
        </w:rPr>
      </w:pPr>
      <w:r>
        <w:rPr>
          <w:b/>
          <w:bCs/>
          <w:u w:val="single"/>
        </w:rPr>
        <w:t>Plans de formation</w:t>
      </w:r>
      <w:r>
        <w:rPr>
          <w:b w:val="false"/>
          <w:bCs w:val="false"/>
          <w:u w:val="single"/>
        </w:rPr>
        <w:t> : généralités &amp; méthodo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C. Castell</w:t>
      </w:r>
      <w:r>
        <w:rPr>
          <w:b w:val="false"/>
          <w:bCs w:val="false"/>
          <w:sz w:val="20"/>
          <w:szCs w:val="20"/>
          <w:u w:val="none"/>
        </w:rPr>
        <w:t xml:space="preserve"> nouveau mandat (4 ans) des représentants du personnel suite élections du 4 déc. ; émanation </w:t>
        <w:tab/>
        <w:t>représentative du CT ; membres passent de 12 &gt; 15.</w:t>
      </w:r>
    </w:p>
    <w:p>
      <w:pPr>
        <w:pStyle w:val="style39"/>
        <w:spacing w:after="113" w:before="0" w:line="115" w:lineRule="atLeast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Plans présentés pour 2015 : traduction annuelle de l’orientation pluriannuelle du MCC.</w:t>
      </w:r>
    </w:p>
    <w:p>
      <w:pPr>
        <w:pStyle w:val="style39"/>
        <w:spacing w:line="115" w:lineRule="atLeas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</w:rPr>
      </w:pPr>
      <w:bookmarkStart w:id="0" w:name="__DdeLink__1244_647038997"/>
      <w:r>
        <w:rPr>
          <w:b/>
          <w:bCs/>
          <w:sz w:val="20"/>
          <w:szCs w:val="20"/>
          <w:u w:val="single"/>
        </w:rPr>
        <w:t>CGT</w:t>
      </w:r>
      <w:r>
        <w:rPr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>- date</w:t>
      </w:r>
      <w:bookmarkEnd w:id="0"/>
      <w:r>
        <w:rPr>
          <w:b w:val="false"/>
          <w:bCs w:val="false"/>
          <w:sz w:val="20"/>
          <w:szCs w:val="20"/>
        </w:rPr>
        <w:t xml:space="preserve"> tardive de réception des plans pour l’année entamée &gt; à avancer id. 2014 (janvier)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>- élargir la présentation des plans sur + d’Etbts (ex. CMN), même synthétisés</w:t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0" w:left="765" w:right="0"/>
        <w:contextualSpacing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- manquent dans listes de formation : détail public visé, méthodologie, prestataire, niveau inter/intra</w:t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0" w:left="750" w:right="0"/>
        <w:contextualSpacing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- colloques/conférences ne doivent pas figurer dans les forma° (docs joints les intègrent...)</w:t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0" w:left="750" w:right="0"/>
        <w:contextualSpacing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- filtres à niveaux : public-cible + prérequis (qualifica°/fonction) + préalable (forma° initiale)</w:t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0" w:left="750" w:right="0"/>
        <w:contextualSpacing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- demande la transversalité des formations entre Etbts</w:t>
      </w:r>
    </w:p>
    <w:p>
      <w:pPr>
        <w:pStyle w:val="style39"/>
        <w:spacing w:line="115" w:lineRule="atLeas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 xml:space="preserve">CFDT </w:t>
      </w:r>
      <w:r>
        <w:rPr>
          <w:b w:val="false"/>
          <w:bCs w:val="false"/>
          <w:sz w:val="20"/>
          <w:szCs w:val="20"/>
          <w:u w:val="none"/>
        </w:rPr>
        <w:tab/>
        <w:t>- id. + demande justifier les refus de formation/sur quelles formations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765" w:left="75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i w:val="false"/>
          <w:iCs w:val="false"/>
          <w:sz w:val="20"/>
          <w:szCs w:val="20"/>
          <w:u w:val="single"/>
        </w:rPr>
        <w:t xml:space="preserve">Snac-F </w:t>
      </w:r>
      <w:r>
        <w:rPr>
          <w:b w:val="false"/>
          <w:bCs w:val="false"/>
          <w:sz w:val="20"/>
          <w:szCs w:val="20"/>
          <w:u w:val="none"/>
        </w:rPr>
        <w:tab/>
        <w:t>- demande taux remplissage des stages au vu du public-cible + étendu aux 3 niveaux (T1 à 3)* &gt; résoudrait pb d’exclusivité d’une catégorie de personnel selon la correspondance avec le poste : priorisation plutôt qu’exclusion pour ouvrir à tous agents selon remplissage (+ aide clarifier taux participa° sur bilans)</w:t>
      </w:r>
    </w:p>
    <w:p>
      <w:pPr>
        <w:pStyle w:val="style39"/>
        <w:widowControl/>
        <w:tabs>
          <w:tab w:leader="none" w:pos="750" w:val="left"/>
        </w:tabs>
        <w:suppressAutoHyphens w:val="true"/>
        <w:spacing w:after="0" w:before="0" w:line="115" w:lineRule="atLeast"/>
        <w:ind w:hanging="0" w:left="75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- pb maquis pour accéder à l’information (accès/communication) : intranets différents, Formaction, … &gt; faire un effort pour mieux diffuser l’information/offre de formation vers les agents (simplifier + diffusion sous formats adaptés)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Admin.</w:t>
        <w:tab/>
      </w:r>
      <w:r>
        <w:rPr>
          <w:b w:val="false"/>
          <w:bCs w:val="false"/>
          <w:sz w:val="20"/>
          <w:szCs w:val="20"/>
          <w:u w:val="none"/>
        </w:rPr>
        <w:t>- date commission : Ok + tôt à l’avenir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>- spectre à élargir : pb lien avec les CT (ex. Drac x CT-Drac + réforme territoriale)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>- colloques : se référer à la note d’orientation (cf p.3 : conf.//tutorat/..= pas dans forma° pro)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>- pb cohérence des docs : pratiques diverses &amp; programmations décalées x petites structures</w:t>
      </w:r>
    </w:p>
    <w:p>
      <w:pPr>
        <w:pStyle w:val="style39"/>
        <w:tabs>
          <w:tab w:leader="none" w:pos="750" w:val="left"/>
        </w:tabs>
        <w:spacing w:after="0" w:before="0" w:line="115" w:lineRule="atLeast"/>
        <w:ind w:hanging="0" w:left="0" w:right="0"/>
        <w:contextualSpacing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>- T1, T2, T3 : Ok pour la méthode &amp; appliqué localement sur les fiches personnelles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0"/>
        <w:spacing w:after="113" w:before="0" w:line="115" w:lineRule="atLeast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b/>
          <w:bCs/>
          <w:sz w:val="18"/>
          <w:szCs w:val="18"/>
        </w:rPr>
        <w:t>T1</w:t>
      </w:r>
      <w:r>
        <w:rPr>
          <w:b w:val="false"/>
          <w:bCs w:val="false"/>
          <w:sz w:val="18"/>
          <w:szCs w:val="18"/>
        </w:rPr>
        <w:t> :</w:t>
      </w:r>
      <w:r>
        <w:rPr>
          <w:sz w:val="18"/>
          <w:szCs w:val="18"/>
        </w:rPr>
        <w:t xml:space="preserve"> adapta° au poste ; </w:t>
      </w:r>
      <w:r>
        <w:rPr>
          <w:b/>
          <w:bCs/>
          <w:sz w:val="18"/>
          <w:szCs w:val="18"/>
        </w:rPr>
        <w:t>T2</w:t>
      </w:r>
      <w:r>
        <w:rPr>
          <w:sz w:val="18"/>
          <w:szCs w:val="18"/>
        </w:rPr>
        <w:t xml:space="preserve"> : adapta° évolu° prévisible métier ; </w:t>
      </w:r>
      <w:r>
        <w:rPr>
          <w:b/>
          <w:bCs/>
          <w:sz w:val="18"/>
          <w:szCs w:val="18"/>
        </w:rPr>
        <w:t>T3</w:t>
      </w:r>
      <w:r>
        <w:rPr>
          <w:sz w:val="18"/>
          <w:szCs w:val="18"/>
        </w:rPr>
        <w:t> : dévelopmnt/acq° Nelles compétences</w:t>
      </w:r>
    </w:p>
    <w:p>
      <w:pPr>
        <w:pStyle w:val="style0"/>
        <w:spacing w:after="113" w:before="0" w:line="115" w:lineRule="atLeast"/>
        <w:contextualSpacing w:val="false"/>
        <w:rPr>
          <w:b w:val="false"/>
          <w:bCs w:val="false"/>
          <w:u w:val="single"/>
        </w:rPr>
      </w:pPr>
      <w:r>
        <w:rPr>
          <w:b/>
          <w:bCs/>
          <w:u w:val="single"/>
        </w:rPr>
        <w:t>Plan de formation SG</w:t>
      </w:r>
      <w:r>
        <w:rPr>
          <w:b w:val="false"/>
          <w:bCs w:val="false"/>
          <w:u w:val="single"/>
        </w:rPr>
        <w:t> 2015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/>
          <w:bCs/>
          <w:color w:val="579D1C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F. Grim.</w:t>
      </w:r>
      <w:r>
        <w:rPr>
          <w:b w:val="false"/>
          <w:bCs w:val="false"/>
          <w:sz w:val="20"/>
          <w:szCs w:val="20"/>
          <w:u w:val="none"/>
        </w:rPr>
        <w:tab/>
        <w:t>présente le plan du SG et évoque l’année 2014 comme particulièrement productive</w:t>
        <w:br/>
        <w:tab/>
        <w:t xml:space="preserve">Région : volonté de déplacer les formateurs vers les agents qd possible (prise en charge totale des </w:t>
        <w:tab/>
        <w:t>coûts)</w:t>
        <w:br/>
        <w:tab/>
        <w:t>Forma° indiv. : possible par ex. pour handicapés , managers, …</w:t>
        <w:br/>
        <w:tab/>
        <w:t>Concours : bcp prévus &gt; bcp prépa. concours</w:t>
        <w:br/>
        <w:tab/>
        <w:t xml:space="preserve">SIRH : nouvelle appli° à venir !? </w:t>
      </w:r>
      <w:r>
        <w:rPr>
          <w:b/>
          <w:bCs/>
          <w:color w:val="5C8526"/>
          <w:sz w:val="20"/>
          <w:szCs w:val="20"/>
          <w:u w:val="none"/>
        </w:rPr>
        <w:t>(p.10 logiciels libres?)</w:t>
      </w:r>
      <w:r>
        <w:rPr>
          <w:b w:val="false"/>
          <w:bCs w:val="false"/>
          <w:sz w:val="20"/>
          <w:szCs w:val="20"/>
          <w:u w:val="none"/>
        </w:rPr>
        <w:br/>
        <w:tab/>
        <w:t xml:space="preserve">Europe/intern. : + gde ouverture </w:t>
      </w:r>
      <w:r>
        <w:rPr>
          <w:b/>
          <w:bCs/>
          <w:color w:val="5C8526"/>
          <w:sz w:val="20"/>
          <w:szCs w:val="20"/>
          <w:u w:val="none"/>
        </w:rPr>
        <w:t>(p.6)</w:t>
      </w:r>
      <w:r>
        <w:rPr>
          <w:b w:val="false"/>
          <w:bCs w:val="false"/>
          <w:sz w:val="20"/>
          <w:szCs w:val="20"/>
          <w:u w:val="none"/>
        </w:rPr>
        <w:br/>
        <w:tab/>
        <w:t xml:space="preserve">Réforme territoriale : comprendre la réforme </w:t>
      </w:r>
      <w:r>
        <w:rPr>
          <w:b/>
          <w:bCs/>
          <w:color w:val="5C8526"/>
          <w:sz w:val="20"/>
          <w:szCs w:val="20"/>
          <w:u w:val="none"/>
        </w:rPr>
        <w:t>(p.8)</w:t>
      </w:r>
      <w:r>
        <w:rPr>
          <w:b w:val="false"/>
          <w:bCs w:val="false"/>
          <w:color w:val="579D1C"/>
          <w:sz w:val="20"/>
          <w:szCs w:val="20"/>
          <w:u w:val="none"/>
        </w:rPr>
        <w:br/>
        <w:tab/>
      </w:r>
      <w:r>
        <w:rPr>
          <w:b w:val="false"/>
          <w:bCs w:val="false"/>
          <w:color w:val="00000A"/>
          <w:sz w:val="20"/>
          <w:szCs w:val="20"/>
          <w:u w:val="none"/>
        </w:rPr>
        <w:t>Gestes &amp; postures : formations pour agents concernés</w:t>
      </w:r>
      <w:r>
        <w:rPr>
          <w:b w:val="false"/>
          <w:bCs w:val="false"/>
          <w:color w:val="579D1C"/>
          <w:sz w:val="20"/>
          <w:szCs w:val="20"/>
          <w:u w:val="none"/>
        </w:rPr>
        <w:t xml:space="preserve"> </w:t>
      </w:r>
      <w:r>
        <w:rPr>
          <w:b/>
          <w:bCs/>
          <w:color w:val="5C8526"/>
          <w:sz w:val="20"/>
          <w:szCs w:val="20"/>
          <w:u w:val="none"/>
        </w:rPr>
        <w:t>(pas ouvertes à tous alors que pb !)</w:t>
      </w:r>
      <w:r>
        <w:rPr>
          <w:b/>
          <w:bCs/>
          <w:color w:val="579D1C"/>
          <w:sz w:val="20"/>
          <w:szCs w:val="20"/>
          <w:u w:val="none"/>
        </w:rPr>
        <w:t>*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2.319.749 € (presta° ext. 2.280.719 €/interne 39.030 €)</w:t>
                    <w:br/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moyenne 372 €/stagiaire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6129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2 ,3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823 sessions (14.255 j.)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6129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/>
          <w:bCs/>
          <w:color w:val="00000A"/>
          <w:sz w:val="20"/>
          <w:szCs w:val="20"/>
          <w:u w:val="single"/>
        </w:rPr>
        <w:t>DAT </w:t>
      </w:r>
      <w:r>
        <w:rPr>
          <w:b w:val="false"/>
          <w:bCs w:val="false"/>
          <w:color w:val="00000A"/>
          <w:sz w:val="20"/>
          <w:szCs w:val="20"/>
          <w:u w:val="none"/>
        </w:rPr>
        <w:tab/>
        <w:t>indique que les besoins sont réactualisés au fil des conf. RH des Drac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/>
          <w:bCs/>
          <w:color w:val="00000A"/>
          <w:sz w:val="20"/>
          <w:szCs w:val="20"/>
          <w:u w:val="single"/>
        </w:rPr>
        <w:t>CGT</w:t>
      </w:r>
      <w:r>
        <w:rPr>
          <w:b w:val="false"/>
          <w:bCs w:val="false"/>
          <w:color w:val="00000A"/>
          <w:sz w:val="20"/>
          <w:szCs w:val="20"/>
          <w:u w:val="none"/>
        </w:rPr>
        <w:tab/>
        <w:t>Drac : pb de disponibilité des agents (trop travail x peu d’effectif &gt; peu accès aux forma°)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/>
          <w:bCs/>
          <w:color w:val="00000A"/>
          <w:sz w:val="20"/>
          <w:szCs w:val="20"/>
          <w:u w:val="single"/>
        </w:rPr>
        <w:t>Snac-F</w:t>
      </w:r>
      <w:r>
        <w:rPr>
          <w:b w:val="false"/>
          <w:bCs w:val="false"/>
          <w:color w:val="00000A"/>
          <w:sz w:val="20"/>
          <w:szCs w:val="20"/>
          <w:u w:val="none"/>
        </w:rPr>
        <w:tab/>
        <w:t>Tps dispo : tjrs pb sur raisons invoquées « nécessité de service » = restrictif/discriminant</w:t>
        <w:br/>
        <w:tab/>
        <w:t>Réf. Territoriale : curieuse de connaître contenus de forma° cause flou actuel de la réforme..</w:t>
        <w:br/>
        <w:tab/>
        <w:t>GPEC : quid lien x formations MCC (cf doc transmis au CT) ?</w:t>
        <w:br/>
        <w:tab/>
        <w:t>? positionnement agents en région//forma° ? &gt; se former pour l’interne ou pour mobilité ? (cf discours M. Lebranchu = ds même phrase, fait coexister impossibilité de mobilités contraintes tout en terminant sur la possibilité inverse si pas d’autre solu°)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/>
          <w:bCs/>
          <w:color w:val="00000A"/>
          <w:sz w:val="20"/>
          <w:szCs w:val="20"/>
          <w:u w:val="single"/>
        </w:rPr>
        <w:t>CGT</w:t>
      </w:r>
      <w:r>
        <w:rPr>
          <w:b w:val="false"/>
          <w:bCs w:val="false"/>
          <w:color w:val="00000A"/>
          <w:sz w:val="20"/>
          <w:szCs w:val="20"/>
          <w:u w:val="none"/>
        </w:rPr>
        <w:tab/>
        <w:t>ajouter le pan CT aux formations CHS = importance notion de condi° de travail non évoquée</w:t>
        <w:br/>
        <w:tab/>
        <w:t>Forma° encadrants : autant pour agents que pour managers (ex. accueillir recrut.handicapé)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/>
          <w:bCs/>
          <w:color w:val="00000A"/>
          <w:sz w:val="20"/>
          <w:szCs w:val="20"/>
          <w:u w:val="single"/>
        </w:rPr>
        <w:t>?</w:t>
      </w:r>
      <w:r>
        <w:rPr>
          <w:b w:val="false"/>
          <w:bCs w:val="false"/>
          <w:color w:val="00000A"/>
          <w:sz w:val="20"/>
          <w:szCs w:val="20"/>
          <w:u w:val="none"/>
        </w:rPr>
        <w:tab/>
        <w:t>Prépa° concours : possibilité constituer réseau de référents pour aide (pas que N+1/2 !)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 w:val="false"/>
          <w:bCs w:val="false"/>
          <w:color w:val="579D1C"/>
          <w:sz w:val="20"/>
          <w:szCs w:val="20"/>
          <w:u w:val="none"/>
        </w:rPr>
        <w:t>*</w:t>
      </w:r>
      <w:r>
        <w:rPr>
          <w:b/>
          <w:bCs/>
          <w:color w:val="00000A"/>
          <w:sz w:val="20"/>
          <w:szCs w:val="20"/>
          <w:u w:val="single"/>
        </w:rPr>
        <w:t>Snac-F</w:t>
      </w:r>
      <w:r>
        <w:rPr>
          <w:b w:val="false"/>
          <w:bCs w:val="false"/>
          <w:color w:val="00000A"/>
          <w:sz w:val="20"/>
          <w:szCs w:val="20"/>
          <w:u w:val="none"/>
        </w:rPr>
        <w:tab/>
      </w:r>
      <w:bookmarkStart w:id="1" w:name="__DdeLink__1791_1579775234"/>
      <w:r>
        <w:rPr>
          <w:b w:val="false"/>
          <w:bCs w:val="false"/>
          <w:color w:val="00000A"/>
          <w:sz w:val="20"/>
          <w:szCs w:val="20"/>
          <w:u w:val="none"/>
        </w:rPr>
        <w:t>Gestes et postures/prévention des risques professionnels : au-delà du public clairement référencé et concerné au quotidien = lacune pour autres agents invisiblement concernés (ex.  bureau/biblio) &gt; propose mise en place d’une formation auprès du personnel des services généraux et serv.  Informatique (concernés par les déménagements) afin d’être force de conseil auprès des collègues qui s’installent.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0"/>
        <w:spacing w:after="113" w:before="0" w:line="115" w:lineRule="atLeast"/>
        <w:contextualSpacing w:val="false"/>
        <w:rPr>
          <w:b w:val="false"/>
          <w:bCs w:val="false"/>
          <w:sz w:val="18"/>
          <w:szCs w:val="18"/>
          <w:u w:val="none"/>
        </w:rPr>
      </w:pPr>
      <w:bookmarkEnd w:id="1"/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BNF</w:t>
      </w:r>
      <w:r>
        <w:rPr>
          <w:b w:val="false"/>
          <w:bCs w:val="false"/>
          <w:sz w:val="18"/>
          <w:szCs w:val="18"/>
          <w:u w:val="none"/>
        </w:rPr>
        <w:t xml:space="preserve"> (cf doc joint « présenta° du program. Prévisionnel 2015 »)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 w:val="false"/>
          <w:bCs w:val="false"/>
          <w:color w:val="00000A"/>
          <w:sz w:val="20"/>
          <w:szCs w:val="20"/>
          <w:u w:val="none"/>
        </w:rPr>
        <w:t>p.1-II.2</w:t>
        <w:tab/>
        <w:t>RAEP : + efficace qd contenu élaboré en interne ; voir p. 5 (+ annexe p.4) : formateur RAEP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800.000 €  ( ? voir dépenses prévues = 716.294 € ?)</w:t>
                    <w:br/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 xml:space="preserve">moyenne </w:t>
                  </w:r>
                  <w:r>
                    <w:rPr>
                      <w:b/>
                      <w:bCs/>
                      <w:strike/>
                      <w:color w:val="00AE00"/>
                      <w:sz w:val="22"/>
                      <w:szCs w:val="22"/>
                      <w:u w:val="none"/>
                      <w:shd w:fill="FFFFFF" w:val="clear"/>
                    </w:rPr>
                    <w:t>170 € ou</w:t>
                  </w:r>
                  <w:r>
                    <w:rPr>
                      <w:b/>
                      <w:bCs/>
                      <w:strike w:val="false"/>
                      <w:dstrike w:val="false"/>
                      <w:color w:val="00AE00"/>
                      <w:sz w:val="22"/>
                      <w:szCs w:val="22"/>
                      <w:u w:val="none"/>
                      <w:shd w:fill="FFFFFF" w:val="clear"/>
                    </w:rPr>
                    <w:t xml:space="preserve">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153 €/stagiaire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4700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1,5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750 sessions (450 stages/7000 j.)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4700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A"/>
          <w:sz w:val="20"/>
          <w:szCs w:val="20"/>
          <w:u w:val="none"/>
        </w:rPr>
      </w:pPr>
      <w:r>
        <w:rPr>
          <w:b w:val="false"/>
          <w:bCs w:val="false"/>
          <w:color w:val="00000A"/>
          <w:sz w:val="20"/>
          <w:szCs w:val="20"/>
          <w:u w:val="none"/>
        </w:rPr>
        <w:t>p.1-II.4</w:t>
        <w:tab/>
        <w:t>Numérique : arbre en annexe (!)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p.1-II.5</w:t>
        <w:tab/>
        <w:t>Formateurs internes : but = valoriser leur action ; « transmission d’expertise » ex. qd départ en retraite (1 stagiaire Enssib mobilisé 3 mois sur ce sujet)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u w:val="none"/>
        </w:rPr>
        <w:t>Généralités/remarques</w:t>
      </w:r>
      <w:r>
        <w:rPr>
          <w:b w:val="false"/>
          <w:bCs w:val="false"/>
          <w:u w:val="none"/>
        </w:rPr>
        <w:br/>
      </w:r>
      <w:r>
        <w:rPr>
          <w:b w:val="false"/>
          <w:bCs w:val="false"/>
          <w:sz w:val="20"/>
          <w:szCs w:val="20"/>
          <w:u w:val="none"/>
        </w:rPr>
        <w:t>Pb = Taux de formation des catégories C</w:t>
        <w:tab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Travail sur la communication = ex. forum de 3h, in situ &gt; environ 80 agents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Accompagnement de la réorganisation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Nouvelle idée = échanger ses fonctions afin de mieux se situer dans la chaîne opératoire (possible inter-catégoriel)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DGPat</w:t>
      </w:r>
      <w:r>
        <w:rPr>
          <w:b w:val="false"/>
          <w:bCs w:val="false"/>
          <w:sz w:val="18"/>
          <w:szCs w:val="18"/>
          <w:u w:val="none"/>
        </w:rPr>
        <w:t xml:space="preserve"> (cf doc joint) </w:t>
      </w:r>
      <w:r>
        <w:rPr>
          <w:b/>
          <w:bCs/>
          <w:sz w:val="18"/>
          <w:szCs w:val="18"/>
          <w:u w:val="none"/>
        </w:rPr>
        <w:t>Olivier Folliot</w:t>
      </w:r>
      <w:r>
        <w:rPr>
          <w:b w:val="false"/>
          <w:bCs w:val="false"/>
          <w:sz w:val="18"/>
          <w:szCs w:val="18"/>
          <w:u w:val="none"/>
        </w:rPr>
        <w:t>, Jean-Pierre Defrance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Formations scientifiques et techniques (DFST), en général sur site (p.2) = reconnaissance centre agréé pour tout public, même hors MCC (payant), par ex. archives (STIA archives, international).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- Budget = 638.790 € </w:t>
                    <w:br/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moyenne 255 €/stagiaire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2500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3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... sessions (+ de 150 stages)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2505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>En plus, formation continue pour Dracs, admin. centrale, Scn-Musées.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Cgt</w:t>
      </w:r>
      <w:r>
        <w:rPr>
          <w:b w:val="false"/>
          <w:bCs w:val="false"/>
          <w:sz w:val="20"/>
          <w:szCs w:val="20"/>
          <w:u w:val="none"/>
        </w:rPr>
        <w:tab/>
        <w:t>SSIAP : formations limitées au seul SSIAP1 (CMN), ne permet pas une qualification pré-</w:t>
        <w:tab/>
        <w:t>requise pour mutation (niveau supérieur demandé dans descriptif de poste vacant)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  <w:tab/>
        <w:t>Evacuation Bs-Enfts : formation (BFS) avec prestataire alors que service interne existant (1 pompier)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Admin.</w:t>
      </w:r>
      <w:r>
        <w:rPr>
          <w:b w:val="false"/>
          <w:bCs w:val="false"/>
          <w:sz w:val="20"/>
          <w:szCs w:val="20"/>
          <w:u w:val="none"/>
        </w:rPr>
        <w:tab/>
        <w:t>Moyens trop limités en interne pour former à la sécurité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Cgt</w:t>
      </w:r>
      <w:r>
        <w:rPr>
          <w:b w:val="false"/>
          <w:bCs w:val="false"/>
          <w:sz w:val="20"/>
          <w:szCs w:val="20"/>
          <w:u w:val="none"/>
        </w:rPr>
        <w:tab/>
        <w:t>Jardin : demande + de formations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/>
          <w:bCs/>
          <w:color w:val="579D1C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Admin.</w:t>
      </w:r>
      <w:r>
        <w:rPr>
          <w:b w:val="false"/>
          <w:bCs w:val="false"/>
          <w:sz w:val="20"/>
          <w:szCs w:val="20"/>
          <w:u w:val="none"/>
        </w:rPr>
        <w:tab/>
        <w:t>Cycle spécifique enclenché cette année (post-recrutement/modules du cycle pour jardiniers, ex. initiation histoire art jardins)+ voir « lecture du paysage » (plutôt pour les Stap)</w:t>
      </w:r>
      <w:r>
        <w:rPr>
          <w:b/>
          <w:bCs/>
          <w:color w:val="579D1C"/>
          <w:sz w:val="20"/>
          <w:szCs w:val="20"/>
          <w:u w:val="none"/>
        </w:rPr>
        <w:t xml:space="preserve">p. 5, 8 </w:t>
        <w:tab/>
        <w:t>(annexe)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/>
          <w:bCs/>
          <w:color w:val="5C8526"/>
          <w:sz w:val="20"/>
          <w:szCs w:val="20"/>
          <w:u w:val="none"/>
        </w:rPr>
      </w:pPr>
      <w:r>
        <w:rPr>
          <w:b/>
          <w:bCs/>
          <w:sz w:val="20"/>
          <w:szCs w:val="20"/>
          <w:u w:val="single"/>
        </w:rPr>
        <w:t>Snac-F</w:t>
      </w:r>
      <w:r>
        <w:rPr>
          <w:b w:val="false"/>
          <w:bCs w:val="false"/>
          <w:sz w:val="20"/>
          <w:szCs w:val="20"/>
          <w:u w:val="none"/>
        </w:rPr>
        <w:tab/>
        <w:t xml:space="preserve">Bcp de thèmes parallèles à ceux du Louvre &gt; suggère un rapprochement des services de </w:t>
        <w:tab/>
        <w:t xml:space="preserve">formation pour, à minima, montage des contenus et conseils et/ou mutualisation </w:t>
      </w:r>
      <w:r>
        <w:rPr>
          <w:b w:val="false"/>
          <w:bCs w:val="false"/>
          <w:sz w:val="20"/>
          <w:szCs w:val="20"/>
          <w:u w:val="none"/>
        </w:rPr>
        <w:t xml:space="preserve">des </w:t>
      </w:r>
      <w:r>
        <w:rPr>
          <w:b w:val="false"/>
          <w:bCs w:val="false"/>
          <w:sz w:val="20"/>
          <w:szCs w:val="20"/>
          <w:u w:val="none"/>
        </w:rPr>
        <w:t xml:space="preserve">prestataires (DGPat experte sur bcp de sujets, ex. veille documentaire). </w:t>
      </w:r>
      <w:r>
        <w:rPr>
          <w:b/>
          <w:bCs/>
          <w:color w:val="5C8526"/>
          <w:sz w:val="20"/>
          <w:szCs w:val="20"/>
          <w:u w:val="none"/>
        </w:rPr>
        <w:t>NB : id. BNF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Post-recrutement (p.3) : formations obligatoires = inégalités entre agents sur ce point (EP)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Admin.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Obligation suite concours externes (4-5 stages, environ 50 personnes en 2014, de juin à déc., toutes catégories) à compléter, par la suite, volontairement par formations techniques de base (environ 80 personnes).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Versailles</w:t>
      </w:r>
      <w:r>
        <w:rPr>
          <w:b w:val="false"/>
          <w:bCs w:val="false"/>
          <w:sz w:val="18"/>
          <w:szCs w:val="18"/>
          <w:u w:val="none"/>
        </w:rPr>
        <w:t xml:space="preserve"> (cf doc joint) Audrey Panvert ?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Prévient que le plan n’est pas encore passé au CT local (fin mars)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427.940 €, dont frais pédago 420.740 € (dont 46.360€ de FIPHFP)</w:t>
                    <w:br/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moyenne 233 €/stagiaire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1839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2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... sessions (.. stages/4036,5 j.)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1839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Méthodologie : plan simplifié en vue d’une future évaluation d’après l’offre et le service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- Gestes et postures : dans les bureaux, le médecin de prévention passe pour les notions de </w:t>
        <w:tab/>
        <w:t>base ; les stages = service jardin, agents travaillant sur le mobilier, fontainiers, …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QVT (qualité vie au travail), lien avec RPS (risques psycho-sociaux) : définition / acteurs /comment agir = conférences ouvertes à tous + tps d’échanges (2 sessions)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Formateurs internes = architecture/Patrimoine des jardins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SSIAP = position claire = niveaux 1 ou 2 ou 3, selon le statut, avec réactualisation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Emplois avenir = 4 ASM, 2 jardiniers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Fgrim.</w:t>
      </w:r>
      <w:r>
        <w:rPr>
          <w:b w:val="false"/>
          <w:bCs w:val="false"/>
          <w:color w:val="000000"/>
          <w:sz w:val="20"/>
          <w:szCs w:val="20"/>
          <w:u w:val="none"/>
        </w:rPr>
        <w:tab/>
      </w:r>
      <w:r>
        <w:rPr>
          <w:b/>
          <w:bCs/>
          <w:color w:val="000000"/>
          <w:sz w:val="20"/>
          <w:szCs w:val="20"/>
          <w:u w:val="none"/>
        </w:rPr>
        <w:t>Laïcité/citoyenneté</w:t>
      </w:r>
      <w:r>
        <w:rPr>
          <w:b w:val="false"/>
          <w:bCs w:val="false"/>
          <w:color w:val="000000"/>
          <w:sz w:val="20"/>
          <w:szCs w:val="20"/>
          <w:u w:val="none"/>
        </w:rPr>
        <w:t> (id. pb BPI, FPH) = à voir dans réunion EP-SG ( ? id. DGCA?)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0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RPS doit initialement apparaître dans le Duerp</w:t>
        <w:br/>
        <w:tab/>
        <w:t>Formation sourds (langue signes/culture sourde) = bien détailler la ss rubrique Hygiène, santé, sécurité au travail (?) p. 5 annexe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Accompagnement individuel : si coaching = NON pris en charge, pas dans plan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Louvre</w:t>
      </w:r>
      <w:r>
        <w:rPr>
          <w:b w:val="false"/>
          <w:bCs w:val="false"/>
          <w:sz w:val="18"/>
          <w:szCs w:val="18"/>
          <w:u w:val="none"/>
        </w:rPr>
        <w:t xml:space="preserve"> (cf doc joint) Bernadette Leroy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ne fournit qu’un doc synthétique car les plan/bilan doivent encore être validés au CT-local le 12 mars.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977.550 €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&gt;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moyenne 194 €/stagiaire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5046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 ?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674 sessions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5046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plan formation lié au triennal, en articulation avec le PSC (projet scientif. &amp; culturel) et le COP (Contrat d’objectifs et de performance)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inédit au Louvre : le coaching (accompagnement individuel)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Snac-F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 xml:space="preserve">- pb des agents non-formés 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lien recueil des besoins avec la fiche d’évaluation, différente du MCC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socle de formation post-recrutement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pb préparation des concours &amp; usage du DIF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- coaching = n’est pas considéré comme formation, ne doit pas apparaître dans le plan ni être pris en charge financièrement par l’administration (demande indiv. Chère non justifiée)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question sur RPS « mardis du management » (p. 5)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pb refus de formations en langue à cause de l’effectif contraint (cf surveill. Notamment)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affichage des formations déficiente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 ? « offre culturelle » ?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ab/>
        <w:t>- préparations aux concours/examens : offre à distance sur tps perso inacceptable (ex. SA) + voir jour prépa° avant concours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DGMIC</w:t>
      </w:r>
      <w:r>
        <w:rPr>
          <w:b w:val="false"/>
          <w:bCs w:val="false"/>
          <w:sz w:val="18"/>
          <w:szCs w:val="18"/>
          <w:u w:val="none"/>
        </w:rPr>
        <w:t xml:space="preserve"> (cf doc joint) 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Offre basée sur les remontées des évaluations et les axes de la directions</w:t>
      </w:r>
      <w:r>
        <w:pict>
          <v:rect fillcolor="#FFFFFF" strokecolor="#000000" strokeweight="0pt" style="position:absolute;width:453.55pt;height:75.85pt;margin-top:2.85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100.000 €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single"/>
                    </w:rPr>
                    <w:t>moyenne 250 €/stagiaire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401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3,1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39 sessions (35 stages)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401 stagiaires (voire 420 stagiaires : 95 % secteur livre – 5 % sect. médias)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Médias : en grande évolution (ex. compétences des analyses financières)</w:t>
      </w:r>
    </w:p>
    <w:p>
      <w:pPr>
        <w:pStyle w:val="style39"/>
        <w:widowControl/>
        <w:tabs>
          <w:tab w:leader="none" w:pos="765" w:val="left"/>
          <w:tab w:leader="none" w:pos="304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- formations de qq jours sur les bibliothèques à l’Enssib (Lyon) génèrent des pb de déplacement (ex. depuis Paris) + dévelop. Des forma° à distance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Dgmic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sait ne pas pouvoir dépasser 3 jours consécutifs à cause de la distance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Cfdt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x DGCCRF (?)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Offre Médias peu présente (2 x forma° = 5000 €) pourquoi ?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Dgmic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vrai besoin mais expertise pointue &amp; particulière (notamment juridique) = évolue</w:t>
      </w:r>
    </w:p>
    <w:p>
      <w:pPr>
        <w:pStyle w:val="style0"/>
        <w:spacing w:after="113" w:before="0" w:line="115" w:lineRule="atLeast"/>
        <w:contextualSpacing w:val="false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u w:val="single"/>
        </w:rPr>
        <w:t>Plan de formation </w:t>
      </w:r>
      <w:r>
        <w:rPr>
          <w:b/>
          <w:bCs/>
          <w:u w:val="single"/>
        </w:rPr>
        <w:t>DGCA</w:t>
      </w:r>
      <w:r>
        <w:rPr>
          <w:b w:val="false"/>
          <w:bCs w:val="false"/>
          <w:sz w:val="18"/>
          <w:szCs w:val="18"/>
          <w:u w:val="none"/>
        </w:rPr>
        <w:t xml:space="preserve"> (cf doc joint) 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</w:r>
      <w:r>
        <w:rPr>
          <w:b w:val="false"/>
          <w:bCs w:val="false"/>
          <w:color w:val="000000"/>
          <w:sz w:val="20"/>
          <w:szCs w:val="20"/>
          <w:u w:val="none"/>
        </w:rPr>
        <w:t>- création de formations dans les DOM : à venir</w:t>
      </w:r>
      <w:r>
        <w:pict>
          <v:rect fillcolor="#FFFFFF" strokecolor="#000000" strokeweight="0pt" style="position:absolute;width:453.55pt;height:75.85pt;margin-top:-43.6pt;margin-left:0.05pt">
            <v:textbox inset="4.25pt,4.25pt,4.25pt,4.25pt">
              <w:txbxContent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Prévision :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Budget = 18.000 € (voire 24.609 € dans doc)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&gt;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single"/>
                    </w:rPr>
                    <w:t>moyenne 92 (ou 67,5) €/stagiaire</w:t>
                  </w: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 xml:space="preserve"> si 267 – moyenne </w:t>
                  </w:r>
                  <w:r>
                    <w:rPr>
                      <w:b/>
                      <w:bCs/>
                      <w:color w:val="00AE00"/>
                      <w:sz w:val="22"/>
                      <w:szCs w:val="22"/>
                      <w:u w:val="none"/>
                    </w:rPr>
                    <w:t>durée/stagiaire = 1,6 j.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Nbre formations = 15 sessions (13 stages collectifs)</w:t>
                  </w:r>
                </w:p>
                <w:p>
                  <w:pPr>
                    <w:pStyle w:val="style39"/>
                    <w:widowControl/>
                    <w:tabs>
                      <w:tab w:leader="none" w:pos="765" w:val="left"/>
                    </w:tabs>
                    <w:suppressAutoHyphens w:val="true"/>
                    <w:spacing w:after="0" w:before="0" w:line="115" w:lineRule="atLeast"/>
                    <w:ind w:hanging="0" w:left="0" w:right="0"/>
                    <w:contextualSpacing w:val="false"/>
                    <w:jc w:val="left"/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color w:val="000000"/>
                      <w:sz w:val="22"/>
                      <w:szCs w:val="22"/>
                      <w:u w:val="none"/>
                    </w:rPr>
                    <w:t>- Public ciblé = 267 stagiaires</w:t>
                  </w:r>
                </w:p>
              </w:txbxContent>
            </v:textbox>
            <w10:wrap type="square"/>
          </v:rect>
        </w:pic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- </w:t>
      </w:r>
      <w:r>
        <w:rPr>
          <w:b w:val="false"/>
          <w:bCs w:val="false"/>
          <w:color w:val="000000"/>
          <w:sz w:val="20"/>
          <w:szCs w:val="20"/>
          <w:u w:val="none"/>
        </w:rPr>
        <w:t>Connaître les impacts des politiques communautaires sur les champs d’intervention de la DGCA:(p. 3) : formation « politiques publiques d’accompagnement des projets européens et internationaux » (voir programme UE « Europe-creative » &amp; « Erasmus-plus »)</w:t>
        <w:br/>
        <w:t>+ Informer des impacts des réformes réglementaires dans le domaine de la création : formation sur la structuration de l’enseignement supérieur &amp; sur le cadre de la loi « liberté de création, archi &amp; Patrimoine », selon calendrier réformes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isolement des pôles « création artistique « dans les Drac (attention aux conditions de travail et aux activités liées aux licences de spectacle, sous grosse pression)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 &amp; Cfdt</w:t>
      </w:r>
      <w:r>
        <w:rPr>
          <w:b w:val="false"/>
          <w:bCs w:val="false"/>
          <w:color w:val="000000"/>
          <w:sz w:val="20"/>
          <w:szCs w:val="20"/>
          <w:u w:val="none"/>
        </w:rPr>
        <w:t xml:space="preserve"> pb accès aux formations/pb petits budgets-formation « pris » sur SIAP, à chaque école son budget &amp; ses priorités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Dgca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Consciente du pb d’accès aux formations &gt; vers une évolution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18"/>
          <w:szCs w:val="18"/>
          <w:u w:val="none"/>
        </w:rPr>
      </w:pPr>
      <w:r>
        <w:rPr>
          <w:b/>
          <w:bCs/>
          <w:color w:val="000000"/>
          <w:sz w:val="22"/>
          <w:szCs w:val="22"/>
          <w:u w:val="single"/>
        </w:rPr>
        <w:t>Formateur internes</w:t>
      </w:r>
      <w:r>
        <w:rPr>
          <w:b/>
          <w:bCs/>
          <w:color w:val="000000"/>
          <w:sz w:val="22"/>
          <w:szCs w:val="22"/>
          <w:u w:val="none"/>
        </w:rPr>
        <w:t xml:space="preserve"> </w:t>
      </w:r>
      <w:r>
        <w:rPr>
          <w:b w:val="false"/>
          <w:bCs w:val="false"/>
          <w:color w:val="000000"/>
          <w:sz w:val="18"/>
          <w:szCs w:val="18"/>
          <w:u w:val="none"/>
        </w:rPr>
        <w:t>(docs joints : projet de note SG + annexe « convention d’exercice... »)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18"/>
          <w:szCs w:val="18"/>
          <w:u w:val="none"/>
        </w:rPr>
      </w:pPr>
      <w:r>
        <w:rPr>
          <w:b w:val="false"/>
          <w:bCs w:val="false"/>
          <w:color w:val="000000"/>
          <w:sz w:val="18"/>
          <w:szCs w:val="18"/>
          <w:u w:val="none"/>
        </w:rPr>
        <w:t>- transmission des savoirs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der texte : en 2006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rémunération à harmoniser &gt; validation en CTM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tous agents concernés, id. pour EP (suite question Cgt)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formation de formateurs : même formation pour tous via prestataire &amp; GT ingénierie (SG/EP) &gt; voire IGPDE (Cgt propose ISST : id. OS)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. pb prestataire privé = pas connaissance suffisante du MCC si extérieur</w:t>
        <w:br/>
        <w:tab/>
        <w:t>. habilitation (p. 2) délivrée par serv. Formation MCC = pb neutralité (+ demande enlever « etc. », pas clair) &gt; administration (C. Castell) explique qu’il s’agit des champs proches... des expériences requises précédemment citées.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arrêt des fonctions de formateur interne (p. 6), 3 possibilités : initiative propre/resp. Hiérarchique/resp. Forma°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pb sur demande supérieur, notamment pour « raisons de service »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Ccastell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le refus du supérieur doit être motivé, + plutôt suspension avec report (2 mois) qu’arrêt immédiat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 xml:space="preserve">support de cours rémunéré ? (en + du cours) 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Cfdt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+ temps de préparation, pb charge de travail (voir dans Bilan, les raisons des pb de dispo des formateurs)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Ccastell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une nouvelle rédaction sera faite, importance d’anticiper pour rendre lisible ce statut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/>
      </w:pPr>
      <w:r>
        <w:rPr/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Questions diverses</w:t>
      </w:r>
    </w:p>
    <w:p>
      <w:pPr>
        <w:pStyle w:val="style39"/>
        <w:widowControl/>
        <w:tabs>
          <w:tab w:leader="none" w:pos="765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Cgt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demande le retrait des mentions et du financement du coaching (voir ex-CR « vigilance sur les coachings »)</w:t>
      </w:r>
    </w:p>
    <w:p>
      <w:pPr>
        <w:pStyle w:val="style39"/>
        <w:widowControl/>
        <w:tabs>
          <w:tab w:leader="none" w:pos="765" w:val="left"/>
          <w:tab w:leader="none" w:pos="3990" w:val="left"/>
        </w:tabs>
        <w:suppressAutoHyphens w:val="true"/>
        <w:spacing w:after="113" w:before="0" w:line="115" w:lineRule="atLeast"/>
        <w:ind w:hanging="0" w:left="0" w:right="0"/>
        <w:contextualSpacing w:val="false"/>
        <w:jc w:val="left"/>
        <w:rPr>
          <w:b w:val="false"/>
          <w:bCs w:val="false"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single"/>
        </w:rPr>
        <w:t>Snac-F</w:t>
      </w:r>
      <w:r>
        <w:rPr>
          <w:b w:val="false"/>
          <w:bCs w:val="false"/>
          <w:color w:val="000000"/>
          <w:sz w:val="20"/>
          <w:szCs w:val="20"/>
          <w:u w:val="none"/>
        </w:rPr>
        <w:tab/>
        <w:t>demande une égalité d’accès aux formations pour tous les agents du MCC, voir budget-formation en rapport avec la masse salariale (Cgt = Ok):</w:t>
        <w:tab/>
        <w:t>. DGAFP (2012, hors Educ. Nale) = 6,7 %</w:t>
        <w:br/>
        <w:tab/>
        <w:tab/>
        <w:t>. MCC (2013, hors INP) = 4,5 %</w:t>
        <w:br/>
        <w:tab/>
        <w:tab/>
        <w:t>. Louvre (2014) = 2,67 %</w:t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992" w:footer="283" w:gutter="0" w:header="708" w:left="1417" w:right="1417" w:top="1417"/>
      <w:pgNumType w:fmt="decimal"/>
      <w:formProt w:val="false"/>
      <w:textDirection w:val="lrTb"/>
      <w:docGrid w:charSpace="49152" w:linePitch="4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  <w:jc w:val="both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200" w:before="0"/>
      <w:contextualSpacing w:val="fals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evenAndOddHeaders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fr-FR"/>
    </w:rPr>
  </w:style>
  <w:style w:styleId="style1" w:type="paragraph">
    <w:name w:val="Titre 1"/>
    <w:basedOn w:val="style32"/>
    <w:next w:val="style1"/>
    <w:pPr/>
    <w:rPr/>
  </w:style>
  <w:style w:styleId="style2" w:type="paragraph">
    <w:name w:val="Titre 2"/>
    <w:basedOn w:val="style32"/>
    <w:next w:val="style2"/>
    <w:pPr/>
    <w:rPr/>
  </w:style>
  <w:style w:styleId="style3" w:type="paragraph">
    <w:name w:val="Titre 3"/>
    <w:basedOn w:val="style32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ListLabel 1"/>
    <w:next w:val="style18"/>
    <w:rPr>
      <w:rFonts w:cs="Calibri"/>
    </w:rPr>
  </w:style>
  <w:style w:styleId="style19" w:type="character">
    <w:name w:val="ListLabel 2"/>
    <w:next w:val="style19"/>
    <w:rPr>
      <w:rFonts w:cs="Courier New"/>
    </w:rPr>
  </w:style>
  <w:style w:styleId="style20" w:type="character">
    <w:name w:val="ListLabel 3"/>
    <w:next w:val="style20"/>
    <w:rPr>
      <w:rFonts w:cs="Calibri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Symbol"/>
    </w:rPr>
  </w:style>
  <w:style w:styleId="style24" w:type="character">
    <w:name w:val="ListLabel 7"/>
    <w:next w:val="style24"/>
    <w:rPr>
      <w:rFonts w:cs="Calibri"/>
    </w:rPr>
  </w:style>
  <w:style w:styleId="style25" w:type="character">
    <w:name w:val="ListLabel 8"/>
    <w:next w:val="style25"/>
    <w:rPr>
      <w:rFonts w:cs="Courier New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Symbol"/>
    </w:rPr>
  </w:style>
  <w:style w:styleId="style28" w:type="character">
    <w:name w:val="ListLabel 11"/>
    <w:next w:val="style28"/>
    <w:rPr>
      <w:rFonts w:cs="Calibri"/>
    </w:rPr>
  </w:style>
  <w:style w:styleId="style29" w:type="character">
    <w:name w:val="ListLabel 12"/>
    <w:next w:val="style29"/>
    <w:rPr>
      <w:rFonts w:cs="Courier New"/>
    </w:rPr>
  </w:style>
  <w:style w:styleId="style30" w:type="character">
    <w:name w:val="ListLabel 13"/>
    <w:next w:val="style30"/>
    <w:rPr>
      <w:rFonts w:cs="Wingdings"/>
    </w:rPr>
  </w:style>
  <w:style w:styleId="style31" w:type="character">
    <w:name w:val="ListLabel 14"/>
    <w:next w:val="style31"/>
    <w:rPr>
      <w:rFonts w:cs="Symbol"/>
    </w:rPr>
  </w:style>
  <w:style w:styleId="style32" w:type="paragraph">
    <w:name w:val="Titre"/>
    <w:basedOn w:val="style0"/>
    <w:next w:val="style33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33" w:type="paragraph">
    <w:name w:val="Corps de texte"/>
    <w:basedOn w:val="style0"/>
    <w:next w:val="style33"/>
    <w:pPr>
      <w:spacing w:after="120" w:before="0"/>
      <w:contextualSpacing w:val="false"/>
    </w:pPr>
    <w:rPr/>
  </w:style>
  <w:style w:styleId="style34" w:type="paragraph">
    <w:name w:val="Liste"/>
    <w:basedOn w:val="style33"/>
    <w:next w:val="style34"/>
    <w:pPr/>
    <w:rPr>
      <w:rFonts w:ascii="Liberation Sans" w:cs="Mangal" w:hAnsi="Liberation Sans"/>
    </w:rPr>
  </w:style>
  <w:style w:styleId="style35" w:type="paragraph">
    <w:name w:val="Légende"/>
    <w:basedOn w:val="style0"/>
    <w:next w:val="style35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36" w:type="paragraph">
    <w:name w:val="Index"/>
    <w:basedOn w:val="style0"/>
    <w:next w:val="style36"/>
    <w:pPr>
      <w:suppressLineNumbers/>
    </w:pPr>
    <w:rPr>
      <w:rFonts w:ascii="Liberation Sans" w:cs="Mangal" w:hAnsi="Liberation Sans"/>
    </w:rPr>
  </w:style>
  <w:style w:styleId="style37" w:type="paragraph">
    <w:name w:val="En-tête"/>
    <w:basedOn w:val="style0"/>
    <w:next w:val="style3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8" w:type="paragraph">
    <w:name w:val="Pied de page"/>
    <w:basedOn w:val="style0"/>
    <w:next w:val="style38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/>
  </w:style>
  <w:style w:styleId="style40" w:type="paragraph">
    <w:name w:val="Citation"/>
    <w:basedOn w:val="style0"/>
    <w:next w:val="style40"/>
    <w:pPr/>
    <w:rPr/>
  </w:style>
  <w:style w:styleId="style41" w:type="paragraph">
    <w:name w:val="Titre principal"/>
    <w:basedOn w:val="style32"/>
    <w:next w:val="style41"/>
    <w:pPr/>
    <w:rPr/>
  </w:style>
  <w:style w:styleId="style42" w:type="paragraph">
    <w:name w:val="Sous-titre"/>
    <w:basedOn w:val="style32"/>
    <w:next w:val="style42"/>
    <w:pPr/>
    <w:rPr/>
  </w:style>
  <w:style w:styleId="style43" w:type="paragraph">
    <w:name w:val="Contenu de cadre"/>
    <w:basedOn w:val="style0"/>
    <w:next w:val="style4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LibreOffice/4.1.6.2.0$Windows_x86 LibreOffice_project/6b04c4a32621d4168ba839813042142f6b4ee13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2015-02-06T13:04:00Z</dcterms:created>
  <dc:creator>Hamelin Laurence</dc:creator>
  <cp:lastModifiedBy>Hamelin Laurence</cp:lastModifiedBy>
  <dcterms:modified xsi:type="dcterms:W3CDTF">2015-02-06T13:40:00Z</dcterms:modified>
  <cp:revision>5</cp:revision>
</cp:coreProperties>
</file>