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CA" w:rsidRDefault="00812B02">
      <w:pPr>
        <w:spacing w:after="0" w:line="115" w:lineRule="atLeast"/>
        <w:jc w:val="center"/>
        <w:rPr>
          <w:sz w:val="28"/>
          <w:szCs w:val="28"/>
          <w:u w:val="single"/>
        </w:rPr>
      </w:pPr>
      <w:r>
        <w:rPr>
          <w:sz w:val="28"/>
          <w:szCs w:val="28"/>
          <w:u w:val="single"/>
        </w:rPr>
        <w:t xml:space="preserve">Commission formation MCC – 17 octobre 2017 </w:t>
      </w:r>
      <w:r>
        <w:rPr>
          <w:sz w:val="20"/>
          <w:szCs w:val="20"/>
          <w:u w:val="single"/>
        </w:rPr>
        <w:t>(report de la CF prévue le 11 juillet)</w:t>
      </w:r>
    </w:p>
    <w:p w:rsidR="002241CA" w:rsidRDefault="00812B02">
      <w:pPr>
        <w:spacing w:line="115" w:lineRule="atLeast"/>
        <w:jc w:val="center"/>
        <w:rPr>
          <w:b/>
          <w:i/>
          <w:color w:val="0070C0"/>
          <w:sz w:val="28"/>
          <w:szCs w:val="28"/>
        </w:rPr>
      </w:pPr>
      <w:proofErr w:type="gramStart"/>
      <w:r>
        <w:rPr>
          <w:b/>
          <w:i/>
          <w:color w:val="0070C0"/>
          <w:sz w:val="28"/>
          <w:szCs w:val="28"/>
        </w:rPr>
        <w:t>notes</w:t>
      </w:r>
      <w:proofErr w:type="gramEnd"/>
      <w:r>
        <w:rPr>
          <w:b/>
          <w:i/>
          <w:color w:val="0070C0"/>
          <w:sz w:val="28"/>
          <w:szCs w:val="28"/>
        </w:rPr>
        <w:t xml:space="preserve"> FSU</w:t>
      </w:r>
    </w:p>
    <w:p w:rsidR="002241CA" w:rsidRDefault="00812B02">
      <w:pPr>
        <w:spacing w:line="115" w:lineRule="atLeast"/>
        <w:jc w:val="both"/>
      </w:pPr>
      <w:r>
        <w:rPr>
          <w:u w:val="single"/>
        </w:rPr>
        <w:t>Administration :</w:t>
      </w:r>
      <w:r>
        <w:t xml:space="preserve"> Isabelle </w:t>
      </w:r>
      <w:proofErr w:type="spellStart"/>
      <w:r>
        <w:t>Gadrey</w:t>
      </w:r>
      <w:proofErr w:type="spellEnd"/>
      <w:r>
        <w:t xml:space="preserve"> (adj. DRH MCC), Thierry </w:t>
      </w:r>
      <w:proofErr w:type="spellStart"/>
      <w:r>
        <w:t>Daviau</w:t>
      </w:r>
      <w:proofErr w:type="spellEnd"/>
      <w:r>
        <w:t xml:space="preserve"> (chef </w:t>
      </w:r>
      <w:proofErr w:type="spellStart"/>
      <w:r>
        <w:t>serv</w:t>
      </w:r>
      <w:proofErr w:type="spellEnd"/>
      <w:r>
        <w:t xml:space="preserve">. Formation MCC), Cécile </w:t>
      </w:r>
      <w:proofErr w:type="spellStart"/>
      <w:r>
        <w:t>Parisy</w:t>
      </w:r>
      <w:proofErr w:type="spellEnd"/>
      <w:r>
        <w:t xml:space="preserve"> (Cheffe bureau de la formation professionnelle et du développement des compétences), </w:t>
      </w:r>
      <w:proofErr w:type="spellStart"/>
      <w:r>
        <w:t>DGPat</w:t>
      </w:r>
      <w:proofErr w:type="spellEnd"/>
      <w:r>
        <w:t>, DGMIC, DGCA, Versailles, ...</w:t>
      </w:r>
    </w:p>
    <w:p w:rsidR="002241CA" w:rsidRDefault="00812B02">
      <w:pPr>
        <w:spacing w:after="0" w:line="115" w:lineRule="atLeast"/>
        <w:jc w:val="both"/>
      </w:pPr>
      <w:r>
        <w:rPr>
          <w:u w:val="single"/>
        </w:rPr>
        <w:t>Représentant</w:t>
      </w:r>
      <w:r w:rsidR="00252C50">
        <w:rPr>
          <w:u w:val="single"/>
        </w:rPr>
        <w:t>s perso :</w:t>
      </w:r>
      <w:r w:rsidR="00252C50" w:rsidRPr="00252C50">
        <w:t xml:space="preserve"> </w:t>
      </w:r>
      <w:proofErr w:type="spellStart"/>
      <w:r w:rsidR="00252C50" w:rsidRPr="00252C50">
        <w:t>Snac-Fsu</w:t>
      </w:r>
      <w:proofErr w:type="spellEnd"/>
      <w:r w:rsidR="00252C50" w:rsidRPr="00252C50">
        <w:t> </w:t>
      </w:r>
      <w:r>
        <w:t>L. Hamelin + titulair</w:t>
      </w:r>
      <w:r>
        <w:t>es CGT, Sud</w:t>
      </w:r>
    </w:p>
    <w:p w:rsidR="002241CA" w:rsidRDefault="002241CA">
      <w:pPr>
        <w:spacing w:after="0" w:line="115" w:lineRule="atLeast"/>
        <w:jc w:val="both"/>
      </w:pPr>
    </w:p>
    <w:p w:rsidR="002241CA" w:rsidRDefault="00812B02">
      <w:pPr>
        <w:spacing w:line="115" w:lineRule="atLeast"/>
        <w:jc w:val="both"/>
      </w:pPr>
      <w:r>
        <w:rPr>
          <w:u w:val="single"/>
        </w:rPr>
        <w:t>Durée</w:t>
      </w:r>
      <w:r>
        <w:t> : 1 jour</w:t>
      </w:r>
      <w:r w:rsidR="00252C50">
        <w:t xml:space="preserve"> (9h30 &gt; 17h30)</w:t>
      </w:r>
    </w:p>
    <w:p w:rsidR="002241CA" w:rsidRDefault="00812B02">
      <w:pPr>
        <w:tabs>
          <w:tab w:val="left" w:pos="2445"/>
        </w:tabs>
        <w:spacing w:line="115" w:lineRule="atLeast"/>
        <w:rPr>
          <w:color w:val="DC2300"/>
        </w:rPr>
      </w:pPr>
      <w:r>
        <w:rPr>
          <w:u w:val="single"/>
        </w:rPr>
        <w:t>Documents joints</w:t>
      </w:r>
      <w:r>
        <w:t xml:space="preserve"> : </w:t>
      </w:r>
      <w:r>
        <w:tab/>
        <w:t>- Bilan 2016 formation pro</w:t>
      </w:r>
      <w:r>
        <w:br/>
      </w:r>
      <w:r>
        <w:tab/>
        <w:t>- Bilan-annexes (tableaux de synthèse)</w:t>
      </w:r>
      <w:r w:rsidR="00252C50">
        <w:t xml:space="preserve"> </w:t>
      </w:r>
      <w:r>
        <w:br/>
      </w:r>
      <w:r>
        <w:tab/>
        <w:t>- Référentiel formation 2017-18: prépa. recrutements « Sauvadet » (17 p.)</w:t>
      </w:r>
      <w:r w:rsidR="00252C50" w:rsidRPr="00252C50">
        <w:t xml:space="preserve"> </w:t>
      </w:r>
      <w:r w:rsidR="00252C50">
        <w:br/>
      </w:r>
      <w:r w:rsidR="00252C50">
        <w:tab/>
        <w:t>- CPA (compte personnel d’activité) (4 p.)</w:t>
      </w:r>
    </w:p>
    <w:p w:rsidR="002241CA" w:rsidRDefault="00812B02">
      <w:pPr>
        <w:spacing w:line="115" w:lineRule="atLeast"/>
        <w:jc w:val="both"/>
        <w:rPr>
          <w:sz w:val="28"/>
          <w:szCs w:val="28"/>
          <w:u w:val="single"/>
        </w:rPr>
      </w:pPr>
      <w:r>
        <w:rPr>
          <w:sz w:val="28"/>
          <w:szCs w:val="28"/>
          <w:u w:val="single"/>
        </w:rPr>
        <w:t>Points à l’or</w:t>
      </w:r>
      <w:r>
        <w:rPr>
          <w:sz w:val="28"/>
          <w:szCs w:val="28"/>
          <w:u w:val="single"/>
        </w:rPr>
        <w:t>dre du jour </w:t>
      </w:r>
    </w:p>
    <w:p w:rsidR="002241CA" w:rsidRDefault="00812B02">
      <w:pPr>
        <w:pStyle w:val="Paragraphedeliste"/>
        <w:tabs>
          <w:tab w:val="left" w:pos="315"/>
        </w:tabs>
        <w:spacing w:line="115" w:lineRule="atLeast"/>
        <w:ind w:left="0"/>
        <w:jc w:val="both"/>
      </w:pPr>
      <w:r>
        <w:t xml:space="preserve">1. </w:t>
      </w:r>
      <w:r>
        <w:tab/>
        <w:t>bilan 2016 formation MCC</w:t>
      </w:r>
    </w:p>
    <w:p w:rsidR="002241CA" w:rsidRDefault="00812B02">
      <w:pPr>
        <w:pStyle w:val="Paragraphedeliste"/>
        <w:tabs>
          <w:tab w:val="left" w:pos="315"/>
        </w:tabs>
        <w:spacing w:line="115" w:lineRule="atLeast"/>
        <w:ind w:left="0"/>
        <w:jc w:val="both"/>
      </w:pPr>
      <w:r>
        <w:t xml:space="preserve">2. </w:t>
      </w:r>
      <w:r>
        <w:tab/>
        <w:t>déploiement module formation SIRH-</w:t>
      </w:r>
      <w:proofErr w:type="spellStart"/>
      <w:r>
        <w:t>RenoiRH</w:t>
      </w:r>
      <w:proofErr w:type="spellEnd"/>
    </w:p>
    <w:p w:rsidR="002241CA" w:rsidRDefault="00812B02">
      <w:pPr>
        <w:pStyle w:val="Paragraphedeliste"/>
        <w:tabs>
          <w:tab w:val="left" w:pos="315"/>
        </w:tabs>
        <w:spacing w:line="115" w:lineRule="atLeast"/>
        <w:ind w:left="0"/>
        <w:jc w:val="both"/>
      </w:pPr>
      <w:r>
        <w:t xml:space="preserve">3. </w:t>
      </w:r>
      <w:r>
        <w:tab/>
        <w:t>questions diverses</w:t>
      </w:r>
    </w:p>
    <w:p w:rsidR="002241CA" w:rsidRDefault="002241CA">
      <w:pPr>
        <w:spacing w:line="115" w:lineRule="atLeast"/>
      </w:pPr>
    </w:p>
    <w:p w:rsidR="002241CA" w:rsidRDefault="00812B02">
      <w:pPr>
        <w:pStyle w:val="Paragraphedeliste"/>
        <w:tabs>
          <w:tab w:val="left" w:pos="765"/>
        </w:tabs>
        <w:spacing w:after="113" w:line="115" w:lineRule="atLeast"/>
        <w:ind w:left="0"/>
        <w:rPr>
          <w:color w:val="000000"/>
        </w:rPr>
      </w:pPr>
      <w:r>
        <w:rPr>
          <w:sz w:val="36"/>
          <w:szCs w:val="36"/>
          <w:u w:val="single"/>
        </w:rPr>
        <w:t>Tendances</w:t>
      </w:r>
      <w:r>
        <w:rPr>
          <w:color w:val="000000"/>
        </w:rPr>
        <w:t xml:space="preserve"> </w:t>
      </w:r>
      <w:r>
        <w:rPr>
          <w:color w:val="000000"/>
        </w:rPr>
        <w:br/>
        <w:t xml:space="preserve">(I. </w:t>
      </w:r>
      <w:proofErr w:type="spellStart"/>
      <w:r>
        <w:rPr>
          <w:color w:val="000000"/>
        </w:rPr>
        <w:t>Gadrey</w:t>
      </w:r>
      <w:proofErr w:type="spellEnd"/>
      <w:r>
        <w:rPr>
          <w:color w:val="000000"/>
        </w:rPr>
        <w:t xml:space="preserve">, T. </w:t>
      </w:r>
      <w:proofErr w:type="spellStart"/>
      <w:r>
        <w:rPr>
          <w:color w:val="000000"/>
        </w:rPr>
        <w:t>Daviau</w:t>
      </w:r>
      <w:proofErr w:type="spellEnd"/>
      <w:r>
        <w:rPr>
          <w:color w:val="000000"/>
        </w:rPr>
        <w:t xml:space="preserve">, C. </w:t>
      </w:r>
      <w:proofErr w:type="spellStart"/>
      <w:r>
        <w:rPr>
          <w:color w:val="000000"/>
        </w:rPr>
        <w:t>Parisy</w:t>
      </w:r>
      <w:proofErr w:type="spellEnd"/>
      <w:r>
        <w:rPr>
          <w:color w:val="000000"/>
        </w:rPr>
        <w:t>)</w:t>
      </w:r>
    </w:p>
    <w:p w:rsidR="002241CA" w:rsidRDefault="00812B02">
      <w:pPr>
        <w:pStyle w:val="Paragraphedeliste"/>
        <w:tabs>
          <w:tab w:val="left" w:pos="765"/>
        </w:tabs>
        <w:spacing w:after="113" w:line="115" w:lineRule="atLeast"/>
        <w:ind w:left="0"/>
        <w:rPr>
          <w:color w:val="000000"/>
        </w:rPr>
      </w:pPr>
      <w:r>
        <w:rPr>
          <w:color w:val="000000"/>
        </w:rPr>
        <w:t>---------- renforcement du pilotage ministériel sur les formations</w:t>
      </w:r>
    </w:p>
    <w:p w:rsidR="002241CA" w:rsidRDefault="00812B02">
      <w:pPr>
        <w:pStyle w:val="Paragraphedeliste"/>
        <w:tabs>
          <w:tab w:val="left" w:pos="765"/>
        </w:tabs>
        <w:spacing w:after="113" w:line="115" w:lineRule="atLeast"/>
        <w:ind w:left="0"/>
        <w:rPr>
          <w:color w:val="000000"/>
        </w:rPr>
      </w:pPr>
      <w:r>
        <w:rPr>
          <w:color w:val="000000"/>
        </w:rPr>
        <w:t>---------- 10% de la masse salar</w:t>
      </w:r>
      <w:r>
        <w:rPr>
          <w:color w:val="000000"/>
        </w:rPr>
        <w:t>iale dédiée, au MCC, à la formation (4,9% dans le bilan !)</w:t>
      </w:r>
    </w:p>
    <w:p w:rsidR="002241CA" w:rsidRDefault="00812B02">
      <w:pPr>
        <w:pStyle w:val="Paragraphedeliste"/>
        <w:tabs>
          <w:tab w:val="left" w:pos="765"/>
        </w:tabs>
        <w:spacing w:after="113" w:line="115" w:lineRule="atLeast"/>
        <w:ind w:left="0"/>
        <w:rPr>
          <w:color w:val="000000"/>
        </w:rPr>
      </w:pPr>
      <w:r>
        <w:rPr>
          <w:color w:val="000000"/>
        </w:rPr>
        <w:t>---------- bilan de la formation déjà présenté au CTAC (25. 09.2017)</w:t>
      </w:r>
    </w:p>
    <w:p w:rsidR="002241CA" w:rsidRDefault="002241CA">
      <w:pPr>
        <w:pStyle w:val="Paragraphedeliste"/>
        <w:tabs>
          <w:tab w:val="left" w:pos="765"/>
        </w:tabs>
        <w:spacing w:after="113" w:line="115" w:lineRule="atLeast"/>
        <w:ind w:left="0"/>
        <w:rPr>
          <w:color w:val="000000"/>
        </w:rPr>
      </w:pPr>
    </w:p>
    <w:p w:rsidR="002241CA" w:rsidRDefault="00812B02">
      <w:pPr>
        <w:pStyle w:val="Paragraphedeliste"/>
        <w:tabs>
          <w:tab w:val="left" w:pos="765"/>
        </w:tabs>
        <w:spacing w:after="113" w:line="115" w:lineRule="atLeast"/>
        <w:ind w:left="0"/>
        <w:rPr>
          <w:color w:val="000000"/>
        </w:rPr>
      </w:pPr>
      <w:r>
        <w:rPr>
          <w:color w:val="000000"/>
          <w:sz w:val="36"/>
          <w:szCs w:val="36"/>
          <w:u w:val="single"/>
        </w:rPr>
        <w:t xml:space="preserve">CGT </w:t>
      </w:r>
      <w:r>
        <w:rPr>
          <w:color w:val="000000"/>
        </w:rPr>
        <w:t>(déclaration préalable aux échanges)</w:t>
      </w:r>
    </w:p>
    <w:p w:rsidR="002241CA" w:rsidRDefault="00812B02">
      <w:pPr>
        <w:pStyle w:val="Paragraphedeliste"/>
        <w:tabs>
          <w:tab w:val="left" w:pos="765"/>
        </w:tabs>
        <w:spacing w:after="113" w:line="115" w:lineRule="atLeast"/>
        <w:ind w:left="0"/>
        <w:rPr>
          <w:i/>
          <w:color w:val="0070C0"/>
        </w:rPr>
      </w:pPr>
      <w:r>
        <w:rPr>
          <w:color w:val="000000"/>
        </w:rPr>
        <w:t xml:space="preserve">----------alerte sur la </w:t>
      </w:r>
      <w:r>
        <w:rPr>
          <w:b/>
          <w:color w:val="00B050"/>
        </w:rPr>
        <w:t>disparition des bilans des EP</w:t>
      </w:r>
      <w:r>
        <w:rPr>
          <w:color w:val="000000"/>
        </w:rPr>
        <w:t xml:space="preserve"> (Versailles, BNF, Louvre)</w:t>
      </w:r>
      <w:r>
        <w:rPr>
          <w:color w:val="000000"/>
        </w:rPr>
        <w:br/>
      </w:r>
      <w:r>
        <w:rPr>
          <w:b/>
          <w:color w:val="0070C0"/>
        </w:rPr>
        <w:t>…..</w:t>
      </w:r>
      <w:proofErr w:type="spellStart"/>
      <w:r>
        <w:rPr>
          <w:b/>
          <w:color w:val="0070C0"/>
        </w:rPr>
        <w:t>Rép</w:t>
      </w:r>
      <w:proofErr w:type="spellEnd"/>
      <w:r>
        <w:rPr>
          <w:b/>
          <w:color w:val="0070C0"/>
        </w:rPr>
        <w:t xml:space="preserve">. C. </w:t>
      </w:r>
      <w:proofErr w:type="spellStart"/>
      <w:r>
        <w:rPr>
          <w:b/>
          <w:color w:val="0070C0"/>
        </w:rPr>
        <w:t>Parisy</w:t>
      </w:r>
      <w:proofErr w:type="spellEnd"/>
      <w:r>
        <w:rPr>
          <w:b/>
          <w:color w:val="0070C0"/>
        </w:rPr>
        <w:t> :</w:t>
      </w:r>
      <w:r>
        <w:rPr>
          <w:color w:val="0070C0"/>
        </w:rPr>
        <w:t xml:space="preserve"> </w:t>
      </w:r>
      <w:r>
        <w:rPr>
          <w:i/>
          <w:color w:val="0070C0"/>
        </w:rPr>
        <w:t xml:space="preserve">oui, mais doit voir avec eux… </w:t>
      </w:r>
      <w:r>
        <w:rPr>
          <w:i/>
          <w:color w:val="0070C0"/>
        </w:rPr>
        <w:br/>
        <w:t>+ noter les difficultés pour rassembler les données d’environ 80 EP pour établir le bilan général</w:t>
      </w:r>
    </w:p>
    <w:p w:rsidR="002241CA" w:rsidRDefault="00812B02">
      <w:pPr>
        <w:pStyle w:val="Paragraphedeliste"/>
        <w:tabs>
          <w:tab w:val="left" w:pos="765"/>
        </w:tabs>
        <w:spacing w:after="113" w:line="115" w:lineRule="atLeast"/>
        <w:ind w:left="0"/>
        <w:rPr>
          <w:color w:val="0070C0"/>
        </w:rPr>
      </w:pPr>
      <w:r>
        <w:rPr>
          <w:color w:val="000000"/>
        </w:rPr>
        <w:t>----------remerciement pour le travail fourni et la quantité d’informations du bilan</w:t>
      </w:r>
      <w:r>
        <w:rPr>
          <w:color w:val="000000"/>
        </w:rPr>
        <w:br/>
        <w:t xml:space="preserve">MAIS en attente </w:t>
      </w:r>
      <w:r>
        <w:rPr>
          <w:b/>
          <w:color w:val="00B050"/>
        </w:rPr>
        <w:t>d’évaluation</w:t>
      </w:r>
      <w:r>
        <w:rPr>
          <w:b/>
          <w:color w:val="00B050"/>
        </w:rPr>
        <w:t xml:space="preserve"> qualitative</w:t>
      </w:r>
      <w:r>
        <w:rPr>
          <w:color w:val="000000"/>
        </w:rPr>
        <w:br/>
      </w:r>
      <w:r>
        <w:rPr>
          <w:b/>
          <w:color w:val="0070C0"/>
        </w:rPr>
        <w:t>…..</w:t>
      </w:r>
      <w:proofErr w:type="spellStart"/>
      <w:r>
        <w:rPr>
          <w:b/>
          <w:color w:val="0070C0"/>
        </w:rPr>
        <w:t>Rép</w:t>
      </w:r>
      <w:proofErr w:type="spellEnd"/>
      <w:r>
        <w:rPr>
          <w:b/>
          <w:color w:val="0070C0"/>
        </w:rPr>
        <w:t xml:space="preserve">. C. </w:t>
      </w:r>
      <w:proofErr w:type="spellStart"/>
      <w:r>
        <w:rPr>
          <w:b/>
          <w:color w:val="0070C0"/>
        </w:rPr>
        <w:t>Parisy</w:t>
      </w:r>
      <w:proofErr w:type="spellEnd"/>
      <w:r>
        <w:rPr>
          <w:b/>
          <w:color w:val="0070C0"/>
        </w:rPr>
        <w:t> :</w:t>
      </w:r>
      <w:r>
        <w:rPr>
          <w:color w:val="000000"/>
        </w:rPr>
        <w:t xml:space="preserve"> </w:t>
      </w:r>
      <w:r>
        <w:rPr>
          <w:i/>
          <w:color w:val="0070C0"/>
        </w:rPr>
        <w:t>analyse qualitative faite &gt; à remettre aux OS</w:t>
      </w:r>
    </w:p>
    <w:p w:rsidR="002241CA" w:rsidRDefault="00812B02">
      <w:pPr>
        <w:pStyle w:val="Paragraphedeliste"/>
        <w:tabs>
          <w:tab w:val="left" w:pos="765"/>
        </w:tabs>
        <w:spacing w:after="113" w:line="115" w:lineRule="atLeast"/>
        <w:ind w:left="0"/>
        <w:rPr>
          <w:color w:val="000000"/>
        </w:rPr>
      </w:pPr>
      <w:r>
        <w:rPr>
          <w:color w:val="000000"/>
        </w:rPr>
        <w:t xml:space="preserve">---------- </w:t>
      </w:r>
      <w:proofErr w:type="spellStart"/>
      <w:r>
        <w:rPr>
          <w:color w:val="000000"/>
        </w:rPr>
        <w:t>pb</w:t>
      </w:r>
      <w:proofErr w:type="spellEnd"/>
      <w:r>
        <w:rPr>
          <w:color w:val="000000"/>
        </w:rPr>
        <w:t xml:space="preserve"> de charge de travail pour se former (manque de temps pour la formation)</w:t>
      </w:r>
    </w:p>
    <w:p w:rsidR="002241CA" w:rsidRDefault="00812B02">
      <w:pPr>
        <w:pStyle w:val="Paragraphedeliste"/>
        <w:tabs>
          <w:tab w:val="left" w:pos="765"/>
        </w:tabs>
        <w:spacing w:after="113" w:line="115" w:lineRule="atLeast"/>
        <w:ind w:left="0"/>
        <w:rPr>
          <w:i/>
          <w:color w:val="0070C0"/>
        </w:rPr>
      </w:pPr>
      <w:r>
        <w:rPr>
          <w:color w:val="000000"/>
        </w:rPr>
        <w:t xml:space="preserve">----------souhait d’établir un programme de formation à partir des </w:t>
      </w:r>
      <w:r>
        <w:rPr>
          <w:b/>
          <w:color w:val="00B050"/>
        </w:rPr>
        <w:t xml:space="preserve">besoins des agents </w:t>
      </w:r>
      <w:r>
        <w:t>(</w:t>
      </w:r>
      <w:r>
        <w:rPr>
          <w:color w:val="000000"/>
        </w:rPr>
        <w:t xml:space="preserve">voir le nombre de formations mises en place puis annulées faute de candidats), avec une attention portée à leur </w:t>
      </w:r>
      <w:r>
        <w:rPr>
          <w:b/>
          <w:color w:val="00B050"/>
        </w:rPr>
        <w:t>parcours après formation</w:t>
      </w:r>
      <w:r>
        <w:rPr>
          <w:color w:val="000000"/>
        </w:rPr>
        <w:br/>
      </w:r>
      <w:r>
        <w:rPr>
          <w:b/>
          <w:color w:val="0070C0"/>
        </w:rPr>
        <w:t>…..</w:t>
      </w:r>
      <w:proofErr w:type="spellStart"/>
      <w:r>
        <w:rPr>
          <w:b/>
          <w:color w:val="0070C0"/>
        </w:rPr>
        <w:t>Rép</w:t>
      </w:r>
      <w:proofErr w:type="spellEnd"/>
      <w:r>
        <w:rPr>
          <w:b/>
          <w:color w:val="0070C0"/>
        </w:rPr>
        <w:t xml:space="preserve">. C. </w:t>
      </w:r>
      <w:proofErr w:type="spellStart"/>
      <w:r>
        <w:rPr>
          <w:b/>
          <w:color w:val="0070C0"/>
        </w:rPr>
        <w:t>Parisy</w:t>
      </w:r>
      <w:proofErr w:type="spellEnd"/>
      <w:r>
        <w:rPr>
          <w:b/>
          <w:color w:val="0070C0"/>
        </w:rPr>
        <w:t> :</w:t>
      </w:r>
      <w:r>
        <w:rPr>
          <w:color w:val="0070C0"/>
        </w:rPr>
        <w:t xml:space="preserve"> </w:t>
      </w:r>
      <w:r>
        <w:rPr>
          <w:i/>
          <w:color w:val="0070C0"/>
        </w:rPr>
        <w:t>tenu compte des besoins des agents… dans la mesure du possible</w:t>
      </w:r>
    </w:p>
    <w:p w:rsidR="002241CA" w:rsidRDefault="00812B02">
      <w:pPr>
        <w:pStyle w:val="Paragraphedeliste"/>
        <w:tabs>
          <w:tab w:val="left" w:pos="765"/>
        </w:tabs>
        <w:spacing w:after="113" w:line="115" w:lineRule="atLeast"/>
        <w:ind w:left="0"/>
        <w:rPr>
          <w:i/>
          <w:color w:val="0070C0"/>
        </w:rPr>
      </w:pPr>
      <w:r>
        <w:rPr>
          <w:b/>
          <w:color w:val="0070C0"/>
        </w:rPr>
        <w:t xml:space="preserve">DIF : </w:t>
      </w:r>
      <w:r>
        <w:rPr>
          <w:i/>
          <w:color w:val="0070C0"/>
        </w:rPr>
        <w:t>peu utilisé du fait de l’abond</w:t>
      </w:r>
      <w:r>
        <w:rPr>
          <w:i/>
          <w:color w:val="0070C0"/>
        </w:rPr>
        <w:t xml:space="preserve">ance des offres accessibles par ailleurs (nouvel outil </w:t>
      </w:r>
      <w:proofErr w:type="spellStart"/>
      <w:r>
        <w:rPr>
          <w:i/>
          <w:color w:val="0070C0"/>
        </w:rPr>
        <w:t>RenoiRH</w:t>
      </w:r>
      <w:proofErr w:type="spellEnd"/>
      <w:r>
        <w:rPr>
          <w:i/>
          <w:color w:val="0070C0"/>
        </w:rPr>
        <w:t> : argumentaire suite refus sera plus visible)</w:t>
      </w:r>
    </w:p>
    <w:p w:rsidR="002241CA" w:rsidRDefault="00812B02">
      <w:pPr>
        <w:pStyle w:val="Paragraphedeliste"/>
        <w:tabs>
          <w:tab w:val="left" w:pos="765"/>
        </w:tabs>
        <w:spacing w:after="113" w:line="115" w:lineRule="atLeast"/>
        <w:ind w:left="0"/>
        <w:rPr>
          <w:color w:val="000000"/>
        </w:rPr>
      </w:pPr>
      <w:r>
        <w:rPr>
          <w:b/>
          <w:color w:val="0070C0"/>
        </w:rPr>
        <w:t xml:space="preserve">Bilans de compétences/VAE : </w:t>
      </w:r>
      <w:r>
        <w:rPr>
          <w:i/>
          <w:color w:val="0070C0"/>
        </w:rPr>
        <w:t>satisfaction des agents concernés, mais aucune garantie possible d’une suite donnée en terme de carrière (voir aussi fo</w:t>
      </w:r>
      <w:r>
        <w:rPr>
          <w:i/>
          <w:color w:val="0070C0"/>
        </w:rPr>
        <w:t>rmation « parcours pro »)</w:t>
      </w:r>
    </w:p>
    <w:p w:rsidR="002241CA" w:rsidRDefault="00812B02">
      <w:pPr>
        <w:pStyle w:val="Paragraphedeliste"/>
        <w:tabs>
          <w:tab w:val="left" w:pos="765"/>
        </w:tabs>
        <w:spacing w:after="113" w:line="115" w:lineRule="atLeast"/>
        <w:ind w:left="0"/>
        <w:rPr>
          <w:color w:val="000000"/>
        </w:rPr>
      </w:pPr>
      <w:r>
        <w:rPr>
          <w:color w:val="000000"/>
        </w:rPr>
        <w:t xml:space="preserve">----------quel accompagnement pour les </w:t>
      </w:r>
      <w:r w:rsidRPr="004C51D3">
        <w:rPr>
          <w:b/>
          <w:color w:val="00B050"/>
        </w:rPr>
        <w:t>reclassements</w:t>
      </w:r>
      <w:r>
        <w:rPr>
          <w:color w:val="000000"/>
        </w:rPr>
        <w:t> ?</w:t>
      </w:r>
    </w:p>
    <w:p w:rsidR="002241CA" w:rsidRDefault="00812B02">
      <w:pPr>
        <w:pStyle w:val="Paragraphedeliste"/>
        <w:tabs>
          <w:tab w:val="left" w:pos="765"/>
        </w:tabs>
        <w:spacing w:after="113" w:line="115" w:lineRule="atLeast"/>
        <w:ind w:left="0"/>
        <w:rPr>
          <w:color w:val="000000"/>
        </w:rPr>
      </w:pPr>
      <w:r>
        <w:rPr>
          <w:color w:val="000000"/>
        </w:rPr>
        <w:t>----------méthodologie/</w:t>
      </w:r>
      <w:r w:rsidRPr="004C51D3">
        <w:rPr>
          <w:b/>
          <w:color w:val="00B050"/>
        </w:rPr>
        <w:t>agenda</w:t>
      </w:r>
      <w:r>
        <w:rPr>
          <w:color w:val="000000"/>
        </w:rPr>
        <w:t> : bilan présenté trop tardivement dans l’année (demande au 1</w:t>
      </w:r>
      <w:r>
        <w:rPr>
          <w:color w:val="000000"/>
          <w:vertAlign w:val="superscript"/>
        </w:rPr>
        <w:t>er</w:t>
      </w:r>
      <w:r>
        <w:rPr>
          <w:color w:val="000000"/>
        </w:rPr>
        <w:t xml:space="preserve"> semestre, avec un programme présenté au dernier semestre avant l’année visée)</w:t>
      </w:r>
      <w:r>
        <w:rPr>
          <w:color w:val="000000"/>
        </w:rPr>
        <w:br/>
        <w:t>+ de</w:t>
      </w:r>
      <w:r>
        <w:rPr>
          <w:color w:val="000000"/>
        </w:rPr>
        <w:t>mande que ce bilan ne soit vu qu’à la CF du MCC (pas au CTAC &gt; redondant)</w:t>
      </w:r>
    </w:p>
    <w:p w:rsidR="002241CA" w:rsidRDefault="00812B02">
      <w:pPr>
        <w:pStyle w:val="Paragraphedeliste"/>
        <w:tabs>
          <w:tab w:val="left" w:pos="765"/>
        </w:tabs>
        <w:spacing w:after="113" w:line="115" w:lineRule="atLeast"/>
        <w:ind w:left="0"/>
        <w:rPr>
          <w:color w:val="000000"/>
        </w:rPr>
      </w:pPr>
      <w:r>
        <w:rPr>
          <w:color w:val="000000"/>
        </w:rPr>
        <w:t>----------moyens humains consacrés uniquement à la formation (en baisse) ; voir en DRAC</w:t>
      </w:r>
    </w:p>
    <w:p w:rsidR="002241CA" w:rsidRDefault="00812B02">
      <w:pPr>
        <w:pStyle w:val="Paragraphedeliste"/>
        <w:tabs>
          <w:tab w:val="left" w:pos="765"/>
        </w:tabs>
        <w:spacing w:after="113" w:line="115" w:lineRule="atLeast"/>
        <w:ind w:left="0"/>
        <w:rPr>
          <w:color w:val="000000"/>
        </w:rPr>
      </w:pPr>
      <w:r>
        <w:rPr>
          <w:color w:val="000000"/>
        </w:rPr>
        <w:t xml:space="preserve">----------100.000 € abondés pour la formation : pour quoi exactement ? </w:t>
      </w:r>
    </w:p>
    <w:p w:rsidR="002241CA" w:rsidRDefault="00812B02">
      <w:pPr>
        <w:pStyle w:val="Paragraphedeliste"/>
        <w:tabs>
          <w:tab w:val="left" w:pos="765"/>
        </w:tabs>
        <w:spacing w:after="113" w:line="115" w:lineRule="atLeast"/>
        <w:ind w:left="0"/>
        <w:rPr>
          <w:color w:val="000000"/>
        </w:rPr>
      </w:pPr>
      <w:r>
        <w:rPr>
          <w:color w:val="000000"/>
        </w:rPr>
        <w:t>----------</w:t>
      </w:r>
      <w:proofErr w:type="spellStart"/>
      <w:r>
        <w:rPr>
          <w:color w:val="000000"/>
        </w:rPr>
        <w:t>pb</w:t>
      </w:r>
      <w:proofErr w:type="spellEnd"/>
      <w:r>
        <w:rPr>
          <w:color w:val="000000"/>
        </w:rPr>
        <w:t xml:space="preserve"> de la for</w:t>
      </w:r>
      <w:r>
        <w:rPr>
          <w:color w:val="000000"/>
        </w:rPr>
        <w:t xml:space="preserve">mation du </w:t>
      </w:r>
      <w:r w:rsidRPr="004C51D3">
        <w:rPr>
          <w:b/>
          <w:color w:val="00B050"/>
        </w:rPr>
        <w:t>personnel enseignant</w:t>
      </w:r>
      <w:r>
        <w:rPr>
          <w:color w:val="000000"/>
        </w:rPr>
        <w:t>, plus généralement de la place de la formation dans les établissements d’enseignement (profs, techniciens, administratifs, …)</w:t>
      </w:r>
      <w:r>
        <w:rPr>
          <w:color w:val="000000"/>
        </w:rPr>
        <w:br/>
        <w:t>+ autonomie de gestion d’</w:t>
      </w:r>
      <w:proofErr w:type="spellStart"/>
      <w:r>
        <w:rPr>
          <w:color w:val="000000"/>
        </w:rPr>
        <w:t>Etbt</w:t>
      </w:r>
      <w:proofErr w:type="spellEnd"/>
      <w:r>
        <w:rPr>
          <w:color w:val="000000"/>
        </w:rPr>
        <w:t xml:space="preserve"> qui ne dispose que de 7000 € de budget-formation, pour + de 200 agent</w:t>
      </w:r>
      <w:r>
        <w:rPr>
          <w:color w:val="000000"/>
        </w:rPr>
        <w:t>s</w:t>
      </w:r>
      <w:r>
        <w:rPr>
          <w:color w:val="000000"/>
        </w:rPr>
        <w:br/>
      </w:r>
      <w:r>
        <w:rPr>
          <w:b/>
          <w:color w:val="0070C0"/>
        </w:rPr>
        <w:t>…..</w:t>
      </w:r>
      <w:proofErr w:type="spellStart"/>
      <w:r>
        <w:rPr>
          <w:b/>
          <w:color w:val="0070C0"/>
        </w:rPr>
        <w:t>Rép</w:t>
      </w:r>
      <w:proofErr w:type="spellEnd"/>
      <w:r>
        <w:rPr>
          <w:b/>
          <w:color w:val="0070C0"/>
        </w:rPr>
        <w:t xml:space="preserve">. I. </w:t>
      </w:r>
      <w:proofErr w:type="spellStart"/>
      <w:r>
        <w:rPr>
          <w:b/>
          <w:color w:val="0070C0"/>
        </w:rPr>
        <w:t>Gadrey</w:t>
      </w:r>
      <w:proofErr w:type="spellEnd"/>
      <w:r>
        <w:rPr>
          <w:b/>
          <w:color w:val="0070C0"/>
        </w:rPr>
        <w:t> :</w:t>
      </w:r>
      <w:r>
        <w:rPr>
          <w:color w:val="0070C0"/>
        </w:rPr>
        <w:t xml:space="preserve"> </w:t>
      </w:r>
      <w:r>
        <w:rPr>
          <w:i/>
          <w:color w:val="0070C0"/>
        </w:rPr>
        <w:t>engagement du MCC pour les Ets d’enseignement (communication accrue sur les offres, …)</w:t>
      </w:r>
      <w:r>
        <w:rPr>
          <w:color w:val="000000"/>
        </w:rPr>
        <w:br/>
      </w:r>
      <w:r>
        <w:rPr>
          <w:b/>
          <w:color w:val="0070C0"/>
        </w:rPr>
        <w:lastRenderedPageBreak/>
        <w:t>…..</w:t>
      </w:r>
      <w:proofErr w:type="spellStart"/>
      <w:r>
        <w:rPr>
          <w:b/>
          <w:color w:val="0070C0"/>
        </w:rPr>
        <w:t>Rép</w:t>
      </w:r>
      <w:proofErr w:type="spellEnd"/>
      <w:r>
        <w:rPr>
          <w:b/>
          <w:color w:val="0070C0"/>
        </w:rPr>
        <w:t>. N. Alim (DGCA) :</w:t>
      </w:r>
      <w:r>
        <w:rPr>
          <w:color w:val="0070C0"/>
        </w:rPr>
        <w:t xml:space="preserve"> </w:t>
      </w:r>
      <w:proofErr w:type="spellStart"/>
      <w:r>
        <w:rPr>
          <w:i/>
          <w:color w:val="0070C0"/>
        </w:rPr>
        <w:t>pb</w:t>
      </w:r>
      <w:proofErr w:type="spellEnd"/>
      <w:r>
        <w:rPr>
          <w:i/>
          <w:color w:val="0070C0"/>
        </w:rPr>
        <w:t xml:space="preserve"> de remontée des besoins de formation, notamment pour les enseignants d’architecture qui ne sont pas évalués &gt; pas de vo</w:t>
      </w:r>
      <w:r>
        <w:rPr>
          <w:i/>
          <w:color w:val="0070C0"/>
        </w:rPr>
        <w:t>let-formation</w:t>
      </w:r>
    </w:p>
    <w:p w:rsidR="002241CA" w:rsidRDefault="002241CA">
      <w:pPr>
        <w:pStyle w:val="Paragraphedeliste"/>
        <w:tabs>
          <w:tab w:val="left" w:pos="765"/>
        </w:tabs>
        <w:spacing w:after="113" w:line="115" w:lineRule="atLeast"/>
        <w:ind w:left="0"/>
        <w:rPr>
          <w:color w:val="000000"/>
        </w:rPr>
      </w:pPr>
    </w:p>
    <w:p w:rsidR="002241CA" w:rsidRDefault="00812B02">
      <w:pPr>
        <w:pStyle w:val="Paragraphedeliste"/>
        <w:tabs>
          <w:tab w:val="left" w:pos="765"/>
        </w:tabs>
        <w:spacing w:after="113" w:line="115" w:lineRule="atLeast"/>
        <w:ind w:left="0"/>
        <w:rPr>
          <w:color w:val="000000"/>
        </w:rPr>
      </w:pPr>
      <w:r>
        <w:rPr>
          <w:color w:val="000000"/>
          <w:sz w:val="36"/>
          <w:szCs w:val="36"/>
          <w:u w:val="single"/>
        </w:rPr>
        <w:t xml:space="preserve">SUD </w:t>
      </w:r>
    </w:p>
    <w:p w:rsidR="002241CA" w:rsidRPr="00123B43" w:rsidRDefault="00812B02">
      <w:pPr>
        <w:pStyle w:val="Paragraphedeliste"/>
        <w:tabs>
          <w:tab w:val="left" w:pos="765"/>
        </w:tabs>
        <w:spacing w:after="113" w:line="115" w:lineRule="atLeast"/>
        <w:ind w:left="0"/>
        <w:rPr>
          <w:i/>
          <w:color w:val="000000"/>
        </w:rPr>
      </w:pPr>
      <w:r>
        <w:rPr>
          <w:color w:val="000000"/>
        </w:rPr>
        <w:t xml:space="preserve">----------pour les OS en CHSCT, demande la possibilité de se former </w:t>
      </w:r>
      <w:r w:rsidRPr="004C51D3">
        <w:rPr>
          <w:b/>
          <w:color w:val="00B050"/>
        </w:rPr>
        <w:t>hors formations MCC</w:t>
      </w:r>
      <w:r>
        <w:rPr>
          <w:color w:val="000000"/>
        </w:rPr>
        <w:br/>
      </w:r>
      <w:r>
        <w:rPr>
          <w:color w:val="0070C0"/>
        </w:rPr>
        <w:t xml:space="preserve">………. </w:t>
      </w:r>
      <w:proofErr w:type="spellStart"/>
      <w:r>
        <w:rPr>
          <w:color w:val="0070C0"/>
        </w:rPr>
        <w:t>Rép</w:t>
      </w:r>
      <w:proofErr w:type="spellEnd"/>
      <w:r>
        <w:rPr>
          <w:color w:val="0070C0"/>
        </w:rPr>
        <w:t xml:space="preserve">. I. </w:t>
      </w:r>
      <w:proofErr w:type="spellStart"/>
      <w:r>
        <w:rPr>
          <w:color w:val="0070C0"/>
        </w:rPr>
        <w:t>Trunel</w:t>
      </w:r>
      <w:proofErr w:type="spellEnd"/>
      <w:r>
        <w:rPr>
          <w:color w:val="0070C0"/>
        </w:rPr>
        <w:t xml:space="preserve"> (DRMF2) : </w:t>
      </w:r>
      <w:r w:rsidRPr="00123B43">
        <w:rPr>
          <w:i/>
          <w:color w:val="0070C0"/>
        </w:rPr>
        <w:t>prestataire de qualité pour ce marché, pas de raison de se former ailleurs</w:t>
      </w:r>
    </w:p>
    <w:p w:rsidR="002241CA" w:rsidRDefault="00812B02">
      <w:pPr>
        <w:pStyle w:val="Paragraphedeliste"/>
        <w:tabs>
          <w:tab w:val="left" w:pos="765"/>
        </w:tabs>
        <w:spacing w:after="113" w:line="115" w:lineRule="atLeast"/>
        <w:ind w:left="0"/>
        <w:rPr>
          <w:color w:val="000000"/>
        </w:rPr>
      </w:pPr>
      <w:r>
        <w:rPr>
          <w:color w:val="000000"/>
        </w:rPr>
        <w:t>----------quid des salles de formation dans</w:t>
      </w:r>
      <w:r>
        <w:rPr>
          <w:color w:val="000000"/>
        </w:rPr>
        <w:t xml:space="preserve"> le cadre de </w:t>
      </w:r>
      <w:r w:rsidRPr="004C51D3">
        <w:rPr>
          <w:b/>
          <w:color w:val="00B050"/>
        </w:rPr>
        <w:t>CAMUS</w:t>
      </w:r>
      <w:r>
        <w:rPr>
          <w:color w:val="000000"/>
        </w:rPr>
        <w:t> ?</w:t>
      </w:r>
      <w:r>
        <w:rPr>
          <w:color w:val="000000"/>
        </w:rPr>
        <w:br/>
      </w:r>
      <w:r>
        <w:rPr>
          <w:color w:val="0070C0"/>
        </w:rPr>
        <w:t xml:space="preserve">………. </w:t>
      </w:r>
      <w:proofErr w:type="spellStart"/>
      <w:r>
        <w:rPr>
          <w:color w:val="0070C0"/>
        </w:rPr>
        <w:t>Rép</w:t>
      </w:r>
      <w:proofErr w:type="spellEnd"/>
      <w:r>
        <w:rPr>
          <w:color w:val="0070C0"/>
        </w:rPr>
        <w:t xml:space="preserve">. : </w:t>
      </w:r>
      <w:r w:rsidRPr="00123B43">
        <w:rPr>
          <w:i/>
          <w:color w:val="0070C0"/>
        </w:rPr>
        <w:t>pas d’info à ce stade</w:t>
      </w:r>
      <w:r w:rsidRPr="00123B43">
        <w:rPr>
          <w:i/>
          <w:color w:val="000000"/>
        </w:rPr>
        <w:t xml:space="preserve"> </w:t>
      </w:r>
    </w:p>
    <w:p w:rsidR="002241CA" w:rsidRDefault="00812B02">
      <w:pPr>
        <w:pStyle w:val="Paragraphedeliste"/>
        <w:tabs>
          <w:tab w:val="left" w:pos="765"/>
        </w:tabs>
        <w:spacing w:after="113" w:line="115" w:lineRule="atLeast"/>
        <w:ind w:left="0"/>
        <w:rPr>
          <w:color w:val="000000"/>
        </w:rPr>
      </w:pPr>
      <w:r>
        <w:rPr>
          <w:color w:val="000000"/>
        </w:rPr>
        <w:t>----------faire remonter les demandes de formation du volet dédié dans l’évaluation</w:t>
      </w:r>
      <w:r>
        <w:rPr>
          <w:color w:val="000000"/>
        </w:rPr>
        <w:br/>
        <w:t>&gt; analyse des besoins au niveau MCC</w:t>
      </w:r>
    </w:p>
    <w:p w:rsidR="002241CA" w:rsidRDefault="002241CA">
      <w:pPr>
        <w:pStyle w:val="Paragraphedeliste"/>
        <w:tabs>
          <w:tab w:val="left" w:pos="765"/>
        </w:tabs>
        <w:spacing w:after="113" w:line="115" w:lineRule="atLeast"/>
        <w:ind w:left="0"/>
        <w:rPr>
          <w:color w:val="000000"/>
        </w:rPr>
      </w:pPr>
    </w:p>
    <w:p w:rsidR="002241CA" w:rsidRDefault="00812B02">
      <w:pPr>
        <w:pStyle w:val="Paragraphedeliste"/>
        <w:tabs>
          <w:tab w:val="left" w:pos="765"/>
        </w:tabs>
        <w:spacing w:after="113" w:line="115" w:lineRule="atLeast"/>
        <w:ind w:left="0"/>
        <w:rPr>
          <w:color w:val="000000"/>
        </w:rPr>
      </w:pPr>
      <w:r>
        <w:rPr>
          <w:color w:val="000000"/>
          <w:sz w:val="36"/>
          <w:szCs w:val="36"/>
          <w:u w:val="single"/>
        </w:rPr>
        <w:t xml:space="preserve">FSU </w:t>
      </w:r>
    </w:p>
    <w:p w:rsidR="002241CA" w:rsidRDefault="00812B02" w:rsidP="004B3475">
      <w:pPr>
        <w:pStyle w:val="Paragraphedeliste"/>
        <w:tabs>
          <w:tab w:val="left" w:pos="765"/>
        </w:tabs>
        <w:spacing w:after="113" w:line="115" w:lineRule="atLeast"/>
        <w:ind w:left="0"/>
        <w:jc w:val="both"/>
        <w:rPr>
          <w:color w:val="0070C0"/>
        </w:rPr>
      </w:pPr>
      <w:r>
        <w:rPr>
          <w:color w:val="000000"/>
        </w:rPr>
        <w:t>----------</w:t>
      </w:r>
      <w:proofErr w:type="spellStart"/>
      <w:r>
        <w:rPr>
          <w:color w:val="000000"/>
        </w:rPr>
        <w:t>pb</w:t>
      </w:r>
      <w:proofErr w:type="spellEnd"/>
      <w:r>
        <w:rPr>
          <w:color w:val="000000"/>
        </w:rPr>
        <w:t xml:space="preserve"> </w:t>
      </w:r>
      <w:r w:rsidRPr="004C51D3">
        <w:rPr>
          <w:b/>
          <w:color w:val="00B050"/>
        </w:rPr>
        <w:t>d’évolution de carrière</w:t>
      </w:r>
      <w:r w:rsidRPr="004C51D3">
        <w:rPr>
          <w:color w:val="00B050"/>
        </w:rPr>
        <w:t xml:space="preserve"> </w:t>
      </w:r>
      <w:r>
        <w:rPr>
          <w:color w:val="000000"/>
        </w:rPr>
        <w:t>liée en partie au recrutement extérie</w:t>
      </w:r>
      <w:r>
        <w:rPr>
          <w:color w:val="000000"/>
        </w:rPr>
        <w:t>ur systématique sur les postes des catégories supérieures (au lieu de promouvoir l’effectif interne formé) ; pas de GPEC, ni d’anticipation sur les besoins à venir à moyen terme (permettrait convergence avec formation offerte)</w:t>
      </w:r>
      <w:r w:rsidR="004B3475">
        <w:rPr>
          <w:color w:val="000000"/>
        </w:rPr>
        <w:tab/>
      </w:r>
      <w:r>
        <w:rPr>
          <w:color w:val="000000"/>
        </w:rPr>
        <w:br/>
      </w:r>
      <w:r>
        <w:rPr>
          <w:color w:val="0070C0"/>
        </w:rPr>
        <w:t xml:space="preserve">………. </w:t>
      </w:r>
      <w:proofErr w:type="spellStart"/>
      <w:r>
        <w:rPr>
          <w:color w:val="0070C0"/>
        </w:rPr>
        <w:t>Rép</w:t>
      </w:r>
      <w:proofErr w:type="spellEnd"/>
      <w:r>
        <w:rPr>
          <w:color w:val="0070C0"/>
        </w:rPr>
        <w:t xml:space="preserve">. : </w:t>
      </w:r>
      <w:r w:rsidRPr="00123B43">
        <w:rPr>
          <w:i/>
          <w:color w:val="0070C0"/>
        </w:rPr>
        <w:t>les agents formés</w:t>
      </w:r>
      <w:r w:rsidRPr="00123B43">
        <w:rPr>
          <w:i/>
          <w:color w:val="0070C0"/>
        </w:rPr>
        <w:t xml:space="preserve"> doivent suivre les offres sur la BIEP</w:t>
      </w:r>
    </w:p>
    <w:p w:rsidR="002241CA" w:rsidRPr="00123B43" w:rsidRDefault="00812B02" w:rsidP="00123B43">
      <w:pPr>
        <w:pStyle w:val="Paragraphedeliste"/>
        <w:tabs>
          <w:tab w:val="left" w:pos="765"/>
        </w:tabs>
        <w:spacing w:after="113" w:line="115" w:lineRule="atLeast"/>
        <w:ind w:left="0"/>
        <w:rPr>
          <w:color w:val="0070C0"/>
        </w:rPr>
      </w:pPr>
      <w:r>
        <w:rPr>
          <w:color w:val="000000"/>
        </w:rPr>
        <w:t>----------</w:t>
      </w:r>
      <w:proofErr w:type="spellStart"/>
      <w:r>
        <w:rPr>
          <w:color w:val="000000"/>
        </w:rPr>
        <w:t>pb</w:t>
      </w:r>
      <w:proofErr w:type="spellEnd"/>
      <w:r>
        <w:rPr>
          <w:color w:val="000000"/>
        </w:rPr>
        <w:t xml:space="preserve"> </w:t>
      </w:r>
      <w:r w:rsidRPr="004C51D3">
        <w:rPr>
          <w:b/>
          <w:color w:val="00B050"/>
        </w:rPr>
        <w:t>absence du Louvre</w:t>
      </w:r>
      <w:r w:rsidRPr="004C51D3">
        <w:rPr>
          <w:color w:val="00B050"/>
        </w:rPr>
        <w:t xml:space="preserve"> </w:t>
      </w:r>
      <w:r>
        <w:rPr>
          <w:color w:val="000000"/>
        </w:rPr>
        <w:t>à la commission formation MCC : pas d’échange direct possible au niveau ministériel</w:t>
      </w:r>
      <w:r w:rsidR="00123B43">
        <w:rPr>
          <w:color w:val="000000"/>
        </w:rPr>
        <w:br/>
      </w:r>
      <w:r w:rsidR="00123B43">
        <w:rPr>
          <w:color w:val="0070C0"/>
        </w:rPr>
        <w:t xml:space="preserve">………. </w:t>
      </w:r>
      <w:proofErr w:type="spellStart"/>
      <w:r w:rsidR="00123B43">
        <w:rPr>
          <w:color w:val="0070C0"/>
        </w:rPr>
        <w:t>Rép</w:t>
      </w:r>
      <w:proofErr w:type="spellEnd"/>
      <w:r w:rsidR="00123B43">
        <w:rPr>
          <w:color w:val="0070C0"/>
        </w:rPr>
        <w:t xml:space="preserve">. : </w:t>
      </w:r>
      <w:r w:rsidR="00123B43">
        <w:rPr>
          <w:i/>
          <w:color w:val="0070C0"/>
        </w:rPr>
        <w:t>le MCC va refaire la demande auprès du Louvre</w:t>
      </w:r>
    </w:p>
    <w:p w:rsidR="002241CA" w:rsidRDefault="00812B02">
      <w:pPr>
        <w:spacing w:after="113" w:line="115" w:lineRule="atLeast"/>
        <w:rPr>
          <w:color w:val="000000"/>
        </w:rPr>
      </w:pPr>
      <w:r>
        <w:rPr>
          <w:color w:val="000000"/>
        </w:rPr>
        <w:t>-</w:t>
      </w:r>
      <w:r>
        <w:rPr>
          <w:color w:val="000000"/>
        </w:rPr>
        <w:t xml:space="preserve">--------- Louvre : absentéisme moyen aux formations = 10% ; ça monte à 36% pour les </w:t>
      </w:r>
      <w:r w:rsidRPr="004C51D3">
        <w:rPr>
          <w:b/>
          <w:color w:val="00B050"/>
        </w:rPr>
        <w:t>centre de ressour</w:t>
      </w:r>
      <w:r w:rsidRPr="004C51D3">
        <w:rPr>
          <w:b/>
          <w:color w:val="00B050"/>
        </w:rPr>
        <w:t>ces</w:t>
      </w:r>
      <w:r w:rsidRPr="004C51D3">
        <w:rPr>
          <w:color w:val="00B050"/>
        </w:rPr>
        <w:t xml:space="preserve"> </w:t>
      </w:r>
      <w:r>
        <w:rPr>
          <w:color w:val="000000"/>
        </w:rPr>
        <w:t>(formation langue) &gt; conclusions à en tirer</w:t>
      </w:r>
      <w:r>
        <w:rPr>
          <w:color w:val="000000"/>
        </w:rPr>
        <w:br/>
        <w:t xml:space="preserve">+ formations en langue : jusque-là refusées, même en DIF ; formations chinois, espagnol, russe prévues en 2017-18 : sous réserve de </w:t>
      </w:r>
      <w:proofErr w:type="spellStart"/>
      <w:r>
        <w:rPr>
          <w:color w:val="000000"/>
        </w:rPr>
        <w:t>pré-requis</w:t>
      </w:r>
      <w:proofErr w:type="spellEnd"/>
      <w:r>
        <w:rPr>
          <w:color w:val="000000"/>
        </w:rPr>
        <w:t xml:space="preserve"> ET en anglais ET dans la langue choisie</w:t>
      </w:r>
      <w:r w:rsidR="003611C3">
        <w:rPr>
          <w:color w:val="000000"/>
        </w:rPr>
        <w:br/>
      </w:r>
      <w:r w:rsidR="003611C3" w:rsidRPr="007C5219">
        <w:rPr>
          <w:i/>
          <w:color w:val="00B050"/>
        </w:rPr>
        <w:t xml:space="preserve">document transmis à I. </w:t>
      </w:r>
      <w:proofErr w:type="spellStart"/>
      <w:r w:rsidR="003611C3" w:rsidRPr="007C5219">
        <w:rPr>
          <w:i/>
          <w:color w:val="00B050"/>
        </w:rPr>
        <w:t>Gadrey</w:t>
      </w:r>
      <w:proofErr w:type="spellEnd"/>
    </w:p>
    <w:p w:rsidR="00D82E4D" w:rsidRDefault="00812B02" w:rsidP="004B3475">
      <w:pPr>
        <w:spacing w:after="113" w:line="115" w:lineRule="atLeast"/>
        <w:jc w:val="both"/>
        <w:rPr>
          <w:color w:val="000000"/>
        </w:rPr>
      </w:pPr>
      <w:r>
        <w:rPr>
          <w:color w:val="000000"/>
        </w:rPr>
        <w:t>---------- Louvre : dével</w:t>
      </w:r>
      <w:r>
        <w:rPr>
          <w:color w:val="000000"/>
        </w:rPr>
        <w:t xml:space="preserve">oppement de compétences ou simple information de 30 min. considéré comme « formation » &gt; quid viabilité du bilan quand </w:t>
      </w:r>
      <w:r w:rsidRPr="004C51D3">
        <w:rPr>
          <w:b/>
          <w:color w:val="00B050"/>
        </w:rPr>
        <w:t>glissement de la notion de formation</w:t>
      </w:r>
      <w:r w:rsidRPr="004C51D3">
        <w:rPr>
          <w:color w:val="00B050"/>
        </w:rPr>
        <w:t> </w:t>
      </w:r>
      <w:r>
        <w:rPr>
          <w:color w:val="000000"/>
        </w:rPr>
        <w:t>? (par ailleurs, il apparait que 2,7% de la masse salariale est dédiée à la formation, contre 4,9% a</w:t>
      </w:r>
      <w:r>
        <w:rPr>
          <w:color w:val="000000"/>
        </w:rPr>
        <w:t>u MCC et 7,5 % DGAFP avec calcul modifié…)</w:t>
      </w:r>
      <w:r w:rsidR="003611C3">
        <w:rPr>
          <w:color w:val="000000"/>
        </w:rPr>
        <w:br/>
      </w:r>
      <w:r w:rsidR="003611C3" w:rsidRPr="007C5219">
        <w:rPr>
          <w:i/>
          <w:color w:val="00B050"/>
        </w:rPr>
        <w:t xml:space="preserve">document transmis à I. </w:t>
      </w:r>
      <w:proofErr w:type="spellStart"/>
      <w:r w:rsidR="003611C3" w:rsidRPr="007C5219">
        <w:rPr>
          <w:i/>
          <w:color w:val="00B050"/>
        </w:rPr>
        <w:t>Gadrey</w:t>
      </w:r>
      <w:proofErr w:type="spellEnd"/>
    </w:p>
    <w:p w:rsidR="006E35C9" w:rsidRDefault="00D82E4D" w:rsidP="006E35C9">
      <w:pPr>
        <w:spacing w:after="113" w:line="115" w:lineRule="atLeast"/>
        <w:rPr>
          <w:color w:val="000000"/>
        </w:rPr>
      </w:pPr>
      <w:r>
        <w:rPr>
          <w:color w:val="000000"/>
        </w:rPr>
        <w:t xml:space="preserve">---------- Remarque contradiction entre un mouvement de mutualisation (économie, efficacité) et </w:t>
      </w:r>
      <w:r w:rsidR="004C51D3">
        <w:rPr>
          <w:color w:val="000000"/>
        </w:rPr>
        <w:t xml:space="preserve">une </w:t>
      </w:r>
      <w:r>
        <w:rPr>
          <w:color w:val="000000"/>
        </w:rPr>
        <w:t>fragmentation des offres de formation au MCC</w:t>
      </w:r>
    </w:p>
    <w:p w:rsidR="006E35C9" w:rsidRPr="006E35C9" w:rsidRDefault="006E35C9" w:rsidP="004B3475">
      <w:pPr>
        <w:spacing w:after="113" w:line="115" w:lineRule="atLeast"/>
        <w:jc w:val="both"/>
        <w:rPr>
          <w:color w:val="000000"/>
        </w:rPr>
      </w:pPr>
      <w:r>
        <w:rPr>
          <w:color w:val="000000"/>
        </w:rPr>
        <w:t xml:space="preserve">---------- </w:t>
      </w:r>
      <w:r>
        <w:rPr>
          <w:color w:val="000000"/>
        </w:rPr>
        <w:t>propose un travail de type documentaire pour effectuer une diffusion ciblée de l’offre de formation (suite aux échanges en séance concernant le manque de visibilité et la méconnaissance d’une partie des agents sur cette offre plurielle)</w:t>
      </w:r>
      <w:r>
        <w:rPr>
          <w:color w:val="000000"/>
        </w:rPr>
        <w:t> </w:t>
      </w:r>
    </w:p>
    <w:p w:rsidR="002241CA" w:rsidRDefault="002241CA">
      <w:pPr>
        <w:spacing w:after="113" w:line="115" w:lineRule="atLeast"/>
        <w:rPr>
          <w:b/>
          <w:bCs/>
          <w:sz w:val="48"/>
          <w:szCs w:val="48"/>
          <w:u w:val="single"/>
        </w:rPr>
      </w:pPr>
    </w:p>
    <w:p w:rsidR="002241CA" w:rsidRPr="00A1091B" w:rsidRDefault="00812B02">
      <w:pPr>
        <w:spacing w:after="113" w:line="115" w:lineRule="atLeast"/>
        <w:rPr>
          <w:sz w:val="48"/>
          <w:szCs w:val="48"/>
          <w:u w:val="single"/>
        </w:rPr>
      </w:pPr>
      <w:r w:rsidRPr="00A1091B">
        <w:rPr>
          <w:bCs/>
          <w:sz w:val="48"/>
          <w:szCs w:val="48"/>
          <w:u w:val="single"/>
        </w:rPr>
        <w:t>Bilan</w:t>
      </w:r>
    </w:p>
    <w:p w:rsidR="002241CA" w:rsidRDefault="002241CA">
      <w:pPr>
        <w:pStyle w:val="Paragraphedeliste"/>
        <w:tabs>
          <w:tab w:val="left" w:pos="765"/>
        </w:tabs>
        <w:spacing w:after="113" w:line="115" w:lineRule="atLeast"/>
        <w:ind w:left="0"/>
        <w:rPr>
          <w:color w:val="000000"/>
        </w:rPr>
      </w:pPr>
    </w:p>
    <w:p w:rsidR="002241CA" w:rsidRDefault="00812B02">
      <w:pPr>
        <w:pStyle w:val="Paragraphedeliste"/>
        <w:tabs>
          <w:tab w:val="left" w:pos="765"/>
        </w:tabs>
        <w:spacing w:after="113" w:line="115" w:lineRule="atLeast"/>
        <w:ind w:left="0"/>
        <w:rPr>
          <w:b/>
          <w:color w:val="0070C0"/>
          <w:sz w:val="28"/>
          <w:szCs w:val="28"/>
        </w:rPr>
      </w:pPr>
      <w:r>
        <w:rPr>
          <w:b/>
          <w:color w:val="0070C0"/>
          <w:sz w:val="28"/>
          <w:szCs w:val="28"/>
        </w:rPr>
        <w:t xml:space="preserve">….. C. </w:t>
      </w:r>
      <w:proofErr w:type="spellStart"/>
      <w:r>
        <w:rPr>
          <w:b/>
          <w:color w:val="0070C0"/>
          <w:sz w:val="28"/>
          <w:szCs w:val="28"/>
        </w:rPr>
        <w:t>Parisy</w:t>
      </w:r>
      <w:proofErr w:type="spellEnd"/>
      <w:r>
        <w:rPr>
          <w:b/>
          <w:color w:val="0070C0"/>
          <w:sz w:val="28"/>
          <w:szCs w:val="28"/>
        </w:rPr>
        <w:t xml:space="preserve"> ; T. </w:t>
      </w:r>
      <w:proofErr w:type="spellStart"/>
      <w:r>
        <w:rPr>
          <w:b/>
          <w:color w:val="0070C0"/>
          <w:sz w:val="28"/>
          <w:szCs w:val="28"/>
        </w:rPr>
        <w:t>Daviau</w:t>
      </w:r>
      <w:proofErr w:type="spellEnd"/>
    </w:p>
    <w:p w:rsidR="002241CA" w:rsidRDefault="00812B02">
      <w:pPr>
        <w:pStyle w:val="Paragraphedeliste"/>
        <w:tabs>
          <w:tab w:val="left" w:pos="765"/>
        </w:tabs>
        <w:spacing w:after="113" w:line="115" w:lineRule="atLeast"/>
        <w:ind w:left="0"/>
        <w:rPr>
          <w:color w:val="000000"/>
        </w:rPr>
      </w:pPr>
      <w:r>
        <w:rPr>
          <w:color w:val="000000"/>
        </w:rPr>
        <w:t xml:space="preserve">---------- </w:t>
      </w:r>
      <w:r>
        <w:rPr>
          <w:b/>
          <w:color w:val="00B050"/>
        </w:rPr>
        <w:t>Outre-Mer</w:t>
      </w:r>
      <w:r>
        <w:rPr>
          <w:color w:val="000000"/>
        </w:rPr>
        <w:br/>
        <w:t>formations dorénavant massivement organisées sur place</w:t>
      </w:r>
    </w:p>
    <w:p w:rsidR="002241CA" w:rsidRDefault="00812B02">
      <w:pPr>
        <w:pStyle w:val="Paragraphedeliste"/>
        <w:tabs>
          <w:tab w:val="left" w:pos="765"/>
        </w:tabs>
        <w:spacing w:after="113" w:line="115" w:lineRule="atLeast"/>
        <w:ind w:left="0"/>
        <w:rPr>
          <w:color w:val="000000"/>
        </w:rPr>
      </w:pPr>
      <w:r>
        <w:rPr>
          <w:color w:val="000000"/>
        </w:rPr>
        <w:t xml:space="preserve">---------- M. </w:t>
      </w:r>
      <w:proofErr w:type="spellStart"/>
      <w:r>
        <w:rPr>
          <w:color w:val="000000"/>
        </w:rPr>
        <w:t>Nizon-Averso</w:t>
      </w:r>
      <w:proofErr w:type="spellEnd"/>
      <w:r>
        <w:rPr>
          <w:color w:val="000000"/>
        </w:rPr>
        <w:t xml:space="preserve"> : préparation aux concours en baisse car moins de candidat à Sauvadet (ex </w:t>
      </w:r>
      <w:proofErr w:type="spellStart"/>
      <w:r>
        <w:rPr>
          <w:color w:val="000000"/>
        </w:rPr>
        <w:t>ChED</w:t>
      </w:r>
      <w:proofErr w:type="spellEnd"/>
      <w:r>
        <w:rPr>
          <w:color w:val="000000"/>
        </w:rPr>
        <w:t>)</w:t>
      </w:r>
    </w:p>
    <w:p w:rsidR="002241CA" w:rsidRDefault="00812B02" w:rsidP="004B3475">
      <w:pPr>
        <w:pStyle w:val="Paragraphedeliste"/>
        <w:tabs>
          <w:tab w:val="left" w:pos="765"/>
        </w:tabs>
        <w:spacing w:after="113" w:line="115" w:lineRule="atLeast"/>
        <w:ind w:left="0"/>
        <w:jc w:val="both"/>
        <w:rPr>
          <w:color w:val="000000"/>
        </w:rPr>
      </w:pPr>
      <w:r>
        <w:rPr>
          <w:color w:val="000000"/>
        </w:rPr>
        <w:t xml:space="preserve">---------- M. </w:t>
      </w:r>
      <w:proofErr w:type="spellStart"/>
      <w:r>
        <w:rPr>
          <w:color w:val="000000"/>
        </w:rPr>
        <w:t>Nizon-Averso</w:t>
      </w:r>
      <w:proofErr w:type="spellEnd"/>
      <w:r>
        <w:rPr>
          <w:color w:val="000000"/>
        </w:rPr>
        <w:t xml:space="preserve"> : recrutement actuel de </w:t>
      </w:r>
      <w:r>
        <w:rPr>
          <w:b/>
          <w:color w:val="00B050"/>
        </w:rPr>
        <w:t>formateurs internes</w:t>
      </w:r>
      <w:r>
        <w:rPr>
          <w:color w:val="00B050"/>
        </w:rPr>
        <w:t xml:space="preserve"> </w:t>
      </w:r>
      <w:r>
        <w:rPr>
          <w:color w:val="000000"/>
        </w:rPr>
        <w:t>&gt; intervention sur « accueil des nouveaux arrivants » (NB : actuellement 9 personnes référencées, en attente de 3 ou 4 personnes supplémentaires)</w:t>
      </w:r>
    </w:p>
    <w:p w:rsidR="002241CA" w:rsidRDefault="00812B02">
      <w:pPr>
        <w:pStyle w:val="Paragraphedeliste"/>
        <w:tabs>
          <w:tab w:val="left" w:pos="765"/>
        </w:tabs>
        <w:spacing w:after="113" w:line="115" w:lineRule="atLeast"/>
        <w:ind w:left="0"/>
        <w:rPr>
          <w:color w:val="000000"/>
        </w:rPr>
      </w:pPr>
      <w:r>
        <w:rPr>
          <w:color w:val="000000"/>
        </w:rPr>
        <w:t xml:space="preserve">---------- I. </w:t>
      </w:r>
      <w:proofErr w:type="spellStart"/>
      <w:r>
        <w:rPr>
          <w:color w:val="000000"/>
        </w:rPr>
        <w:t>Trunel</w:t>
      </w:r>
      <w:proofErr w:type="spellEnd"/>
      <w:r>
        <w:rPr>
          <w:color w:val="000000"/>
        </w:rPr>
        <w:t xml:space="preserve"> : formation </w:t>
      </w:r>
      <w:r>
        <w:rPr>
          <w:color w:val="000000"/>
        </w:rPr>
        <w:t>sûreté-sécurité, avec plusieurs sessions/groupes mobilisés en 2016, agents des EP compris + « attentat-</w:t>
      </w:r>
      <w:proofErr w:type="spellStart"/>
      <w:r>
        <w:rPr>
          <w:color w:val="000000"/>
        </w:rPr>
        <w:t>vigipirate</w:t>
      </w:r>
      <w:proofErr w:type="spellEnd"/>
      <w:r>
        <w:rPr>
          <w:color w:val="000000"/>
        </w:rPr>
        <w:t> » + « gestes 1</w:t>
      </w:r>
      <w:r>
        <w:rPr>
          <w:color w:val="000000"/>
          <w:vertAlign w:val="superscript"/>
        </w:rPr>
        <w:t>er</w:t>
      </w:r>
      <w:r>
        <w:rPr>
          <w:color w:val="000000"/>
        </w:rPr>
        <w:t xml:space="preserve"> secours »</w:t>
      </w:r>
      <w:r>
        <w:rPr>
          <w:color w:val="000000"/>
        </w:rPr>
        <w:br/>
        <w:t xml:space="preserve">= 275 stagiaires formés sur le programme du SG (renouvelé en 2017-18) </w:t>
      </w:r>
    </w:p>
    <w:p w:rsidR="002241CA" w:rsidRDefault="00812B02">
      <w:pPr>
        <w:pStyle w:val="Paragraphedeliste"/>
        <w:tabs>
          <w:tab w:val="left" w:pos="765"/>
        </w:tabs>
        <w:spacing w:after="113" w:line="115" w:lineRule="atLeast"/>
        <w:ind w:left="0"/>
        <w:rPr>
          <w:color w:val="000000"/>
        </w:rPr>
      </w:pPr>
      <w:r>
        <w:rPr>
          <w:color w:val="000000"/>
        </w:rPr>
        <w:t xml:space="preserve">---------- I. </w:t>
      </w:r>
      <w:proofErr w:type="spellStart"/>
      <w:r>
        <w:rPr>
          <w:color w:val="000000"/>
        </w:rPr>
        <w:t>Trunel</w:t>
      </w:r>
      <w:proofErr w:type="spellEnd"/>
      <w:r>
        <w:rPr>
          <w:color w:val="000000"/>
        </w:rPr>
        <w:t> : 3 formations « Europe</w:t>
      </w:r>
      <w:r>
        <w:rPr>
          <w:color w:val="000000"/>
        </w:rPr>
        <w:t> », aspects culturels, en 2017</w:t>
      </w:r>
    </w:p>
    <w:p w:rsidR="002241CA" w:rsidRDefault="00812B02" w:rsidP="004B3475">
      <w:pPr>
        <w:pStyle w:val="Paragraphedeliste"/>
        <w:tabs>
          <w:tab w:val="left" w:pos="765"/>
        </w:tabs>
        <w:spacing w:after="113" w:line="115" w:lineRule="atLeast"/>
        <w:ind w:left="0"/>
        <w:rPr>
          <w:color w:val="000000"/>
        </w:rPr>
      </w:pPr>
      <w:r>
        <w:rPr>
          <w:color w:val="000000"/>
        </w:rPr>
        <w:t xml:space="preserve">---------- C. </w:t>
      </w:r>
      <w:proofErr w:type="spellStart"/>
      <w:r>
        <w:rPr>
          <w:color w:val="000000"/>
        </w:rPr>
        <w:t>Parisy</w:t>
      </w:r>
      <w:proofErr w:type="spellEnd"/>
      <w:r>
        <w:rPr>
          <w:color w:val="000000"/>
        </w:rPr>
        <w:t> : augmentation des catégories A+ formées sur :</w:t>
      </w:r>
      <w:r w:rsidR="004B3475">
        <w:rPr>
          <w:color w:val="000000"/>
        </w:rPr>
        <w:t xml:space="preserve"> </w:t>
      </w:r>
      <w:r>
        <w:rPr>
          <w:color w:val="000000"/>
        </w:rPr>
        <w:t>les métiers du patrimoine, le statutaire, les langues, HSCT</w:t>
      </w:r>
      <w:r w:rsidR="004B3475">
        <w:rPr>
          <w:color w:val="000000"/>
        </w:rPr>
        <w:t xml:space="preserve"> - </w:t>
      </w:r>
      <w:r>
        <w:rPr>
          <w:color w:val="000000"/>
        </w:rPr>
        <w:t xml:space="preserve">pour les </w:t>
      </w:r>
      <w:proofErr w:type="spellStart"/>
      <w:r>
        <w:rPr>
          <w:color w:val="000000"/>
        </w:rPr>
        <w:t>Dracs</w:t>
      </w:r>
      <w:proofErr w:type="spellEnd"/>
      <w:r>
        <w:rPr>
          <w:color w:val="000000"/>
        </w:rPr>
        <w:t> : création artistique</w:t>
      </w:r>
      <w:r>
        <w:rPr>
          <w:color w:val="000000"/>
        </w:rPr>
        <w:br/>
        <w:t>langues : voir conventionnement avec le ministère des affair</w:t>
      </w:r>
      <w:r>
        <w:rPr>
          <w:color w:val="000000"/>
        </w:rPr>
        <w:t>es étrangères</w:t>
      </w:r>
    </w:p>
    <w:p w:rsidR="002241CA" w:rsidRDefault="002241CA">
      <w:pPr>
        <w:pStyle w:val="Paragraphedeliste"/>
        <w:tabs>
          <w:tab w:val="left" w:pos="765"/>
        </w:tabs>
        <w:spacing w:after="113" w:line="115" w:lineRule="atLeast"/>
        <w:ind w:left="0"/>
        <w:rPr>
          <w:color w:val="000000"/>
        </w:rPr>
      </w:pPr>
    </w:p>
    <w:p w:rsidR="002241CA" w:rsidRDefault="00812B02">
      <w:pPr>
        <w:spacing w:after="113" w:line="115" w:lineRule="atLeast"/>
        <w:rPr>
          <w:color w:val="000000"/>
        </w:rPr>
      </w:pPr>
      <w:r>
        <w:rPr>
          <w:b/>
          <w:color w:val="0070C0"/>
          <w:sz w:val="28"/>
          <w:szCs w:val="28"/>
        </w:rPr>
        <w:t xml:space="preserve">….. </w:t>
      </w:r>
      <w:proofErr w:type="spellStart"/>
      <w:r>
        <w:rPr>
          <w:b/>
          <w:color w:val="0070C0"/>
          <w:sz w:val="28"/>
          <w:szCs w:val="28"/>
        </w:rPr>
        <w:t>DGPat</w:t>
      </w:r>
      <w:proofErr w:type="spellEnd"/>
      <w:r>
        <w:rPr>
          <w:color w:val="0070C0"/>
          <w:sz w:val="28"/>
          <w:szCs w:val="28"/>
        </w:rPr>
        <w:t> (département scientifique et technique)</w:t>
      </w:r>
    </w:p>
    <w:p w:rsidR="002241CA" w:rsidRDefault="00812B02" w:rsidP="004B3475">
      <w:pPr>
        <w:spacing w:after="113" w:line="115" w:lineRule="atLeast"/>
        <w:jc w:val="both"/>
        <w:rPr>
          <w:color w:val="000000"/>
        </w:rPr>
      </w:pPr>
      <w:r>
        <w:rPr>
          <w:color w:val="000000"/>
        </w:rPr>
        <w:t xml:space="preserve">----------en 2016 :  + de 500 stagiaires pour environ 17 formations, dans le domaine des monuments historiques, de l’archéologie </w:t>
      </w:r>
    </w:p>
    <w:p w:rsidR="002241CA" w:rsidRDefault="00812B02" w:rsidP="004B3475">
      <w:pPr>
        <w:pStyle w:val="Paragraphedeliste"/>
        <w:tabs>
          <w:tab w:val="left" w:pos="765"/>
        </w:tabs>
        <w:spacing w:after="113" w:line="115" w:lineRule="atLeast"/>
        <w:ind w:left="0"/>
        <w:jc w:val="both"/>
        <w:rPr>
          <w:color w:val="000000"/>
        </w:rPr>
      </w:pPr>
      <w:r>
        <w:rPr>
          <w:color w:val="000000"/>
        </w:rPr>
        <w:t>---------- tête de réseau pour les archives : formations ouve</w:t>
      </w:r>
      <w:r>
        <w:rPr>
          <w:color w:val="000000"/>
        </w:rPr>
        <w:t>rtes aux services dorénavant départementalisés</w:t>
      </w:r>
      <w:r>
        <w:rPr>
          <w:color w:val="000000"/>
        </w:rPr>
        <w:br/>
        <w:t xml:space="preserve">Attention : baisse du nombre de stagiaires cause </w:t>
      </w:r>
      <w:proofErr w:type="spellStart"/>
      <w:r>
        <w:rPr>
          <w:color w:val="000000"/>
        </w:rPr>
        <w:t>pb</w:t>
      </w:r>
      <w:proofErr w:type="spellEnd"/>
      <w:r>
        <w:rPr>
          <w:color w:val="000000"/>
        </w:rPr>
        <w:t xml:space="preserve"> prise en charge financière (pour les étrangers francophones formés aux archives en français + au CNFPT : stages g</w:t>
      </w:r>
      <w:r w:rsidR="004B3475">
        <w:rPr>
          <w:color w:val="000000"/>
        </w:rPr>
        <w:t xml:space="preserve">ratuits sans gros déplacements) - </w:t>
      </w:r>
      <w:r>
        <w:rPr>
          <w:color w:val="000000"/>
        </w:rPr>
        <w:t>ex. « archiv</w:t>
      </w:r>
      <w:r>
        <w:rPr>
          <w:color w:val="000000"/>
        </w:rPr>
        <w:t xml:space="preserve">age électronique », parcours de 4 stages = </w:t>
      </w:r>
      <w:proofErr w:type="spellStart"/>
      <w:r>
        <w:rPr>
          <w:color w:val="000000"/>
        </w:rPr>
        <w:t>pb</w:t>
      </w:r>
      <w:proofErr w:type="spellEnd"/>
      <w:r>
        <w:rPr>
          <w:color w:val="000000"/>
        </w:rPr>
        <w:t xml:space="preserve"> coût déplacement + séjour, pour les collectivités</w:t>
      </w:r>
    </w:p>
    <w:p w:rsidR="002241CA" w:rsidRDefault="002241CA">
      <w:pPr>
        <w:pStyle w:val="Paragraphedeliste"/>
        <w:tabs>
          <w:tab w:val="left" w:pos="765"/>
        </w:tabs>
        <w:spacing w:after="113" w:line="115" w:lineRule="atLeast"/>
        <w:ind w:left="0"/>
        <w:rPr>
          <w:color w:val="000000"/>
        </w:rPr>
      </w:pPr>
    </w:p>
    <w:p w:rsidR="002241CA" w:rsidRDefault="00812B02">
      <w:pPr>
        <w:spacing w:after="113" w:line="115" w:lineRule="atLeast"/>
        <w:rPr>
          <w:color w:val="000000"/>
        </w:rPr>
      </w:pPr>
      <w:r>
        <w:rPr>
          <w:b/>
          <w:color w:val="0070C0"/>
          <w:sz w:val="28"/>
          <w:szCs w:val="28"/>
        </w:rPr>
        <w:t>….. DGMIC</w:t>
      </w:r>
    </w:p>
    <w:p w:rsidR="002241CA" w:rsidRDefault="00812B02">
      <w:pPr>
        <w:pStyle w:val="Paragraphedeliste"/>
        <w:tabs>
          <w:tab w:val="left" w:pos="765"/>
        </w:tabs>
        <w:spacing w:after="113" w:line="115" w:lineRule="atLeast"/>
        <w:ind w:left="0"/>
        <w:rPr>
          <w:color w:val="000000"/>
        </w:rPr>
      </w:pPr>
      <w:r>
        <w:rPr>
          <w:color w:val="000000"/>
        </w:rPr>
        <w:t>----------à venir : « droit de/à l’image » + « liberté d’expression », avec formateurs du CNC, de l’INA</w:t>
      </w:r>
    </w:p>
    <w:p w:rsidR="002241CA" w:rsidRDefault="00812B02">
      <w:pPr>
        <w:pStyle w:val="Paragraphedeliste"/>
        <w:tabs>
          <w:tab w:val="left" w:pos="765"/>
        </w:tabs>
        <w:spacing w:after="113" w:line="115" w:lineRule="atLeast"/>
        <w:ind w:left="0"/>
        <w:rPr>
          <w:color w:val="000000"/>
        </w:rPr>
      </w:pPr>
      <w:r>
        <w:rPr>
          <w:color w:val="000000"/>
        </w:rPr>
        <w:t>----------jusque-là, formations portées sur l</w:t>
      </w:r>
      <w:r>
        <w:rPr>
          <w:color w:val="000000"/>
        </w:rPr>
        <w:t xml:space="preserve">a conservation/diffusion de l’audiovisuel </w:t>
      </w:r>
    </w:p>
    <w:p w:rsidR="002241CA" w:rsidRDefault="002241CA">
      <w:pPr>
        <w:pStyle w:val="Paragraphedeliste"/>
        <w:tabs>
          <w:tab w:val="left" w:pos="765"/>
        </w:tabs>
        <w:spacing w:after="113" w:line="115" w:lineRule="atLeast"/>
        <w:ind w:left="0"/>
        <w:rPr>
          <w:color w:val="000000"/>
        </w:rPr>
      </w:pPr>
    </w:p>
    <w:p w:rsidR="002241CA" w:rsidRDefault="00812B02">
      <w:pPr>
        <w:spacing w:after="113" w:line="115" w:lineRule="atLeast"/>
        <w:rPr>
          <w:color w:val="000000"/>
        </w:rPr>
      </w:pPr>
      <w:r>
        <w:rPr>
          <w:b/>
          <w:color w:val="0070C0"/>
          <w:sz w:val="28"/>
          <w:szCs w:val="28"/>
        </w:rPr>
        <w:t>….. DGCA</w:t>
      </w:r>
    </w:p>
    <w:p w:rsidR="002241CA" w:rsidRDefault="00812B02" w:rsidP="004B3475">
      <w:pPr>
        <w:pStyle w:val="Paragraphedeliste"/>
        <w:tabs>
          <w:tab w:val="left" w:pos="765"/>
        </w:tabs>
        <w:spacing w:after="113" w:line="115" w:lineRule="atLeast"/>
        <w:ind w:left="0"/>
        <w:rPr>
          <w:color w:val="000000"/>
        </w:rPr>
      </w:pPr>
      <w:r>
        <w:rPr>
          <w:color w:val="000000"/>
        </w:rPr>
        <w:t>----------</w:t>
      </w:r>
      <w:r w:rsidR="007A4AE1">
        <w:rPr>
          <w:color w:val="000000"/>
        </w:rPr>
        <w:t xml:space="preserve"> </w:t>
      </w:r>
      <w:r w:rsidR="007A4AE1">
        <w:rPr>
          <w:color w:val="000000"/>
        </w:rPr>
        <w:t xml:space="preserve">formations </w:t>
      </w:r>
      <w:r w:rsidR="007A4AE1">
        <w:rPr>
          <w:color w:val="000000"/>
        </w:rPr>
        <w:t>à venir :</w:t>
      </w:r>
      <w:r w:rsidR="007A4AE1">
        <w:rPr>
          <w:color w:val="000000"/>
        </w:rPr>
        <w:br/>
        <w:t>… les « droits culturels » : fait suite aux « midis de la DGCA », séminaires bimestriels et collectifs déjà déroulés pour sensibiliser sur ce sujet</w:t>
      </w:r>
      <w:r w:rsidR="007A4AE1">
        <w:rPr>
          <w:color w:val="000000"/>
        </w:rPr>
        <w:br/>
        <w:t>… les nouveaux labels (arrêtés mai 2017)</w:t>
      </w:r>
    </w:p>
    <w:p w:rsidR="004058D6" w:rsidRDefault="007A4AE1" w:rsidP="004058D6">
      <w:pPr>
        <w:pStyle w:val="Paragraphedeliste"/>
        <w:tabs>
          <w:tab w:val="left" w:pos="765"/>
        </w:tabs>
        <w:spacing w:after="113" w:line="115" w:lineRule="atLeast"/>
        <w:ind w:left="0"/>
        <w:rPr>
          <w:color w:val="000000"/>
        </w:rPr>
      </w:pPr>
      <w:r>
        <w:rPr>
          <w:color w:val="000000"/>
        </w:rPr>
        <w:t>NB : plus de formations « délocalisées » en DRAC (moins chères et plus adaptées)</w:t>
      </w:r>
      <w:r w:rsidR="004058D6" w:rsidRPr="004058D6">
        <w:rPr>
          <w:color w:val="000000"/>
        </w:rPr>
        <w:t xml:space="preserve"> </w:t>
      </w:r>
    </w:p>
    <w:p w:rsidR="004058D6" w:rsidRDefault="004058D6" w:rsidP="004058D6">
      <w:pPr>
        <w:pStyle w:val="Paragraphedeliste"/>
        <w:tabs>
          <w:tab w:val="left" w:pos="765"/>
        </w:tabs>
        <w:spacing w:after="113" w:line="115" w:lineRule="atLeast"/>
        <w:ind w:left="0"/>
        <w:rPr>
          <w:color w:val="000000"/>
        </w:rPr>
      </w:pPr>
    </w:p>
    <w:p w:rsidR="004058D6" w:rsidRDefault="004058D6" w:rsidP="004058D6">
      <w:pPr>
        <w:spacing w:after="113" w:line="115" w:lineRule="atLeast"/>
        <w:rPr>
          <w:color w:val="000000"/>
        </w:rPr>
      </w:pPr>
      <w:r>
        <w:rPr>
          <w:b/>
          <w:color w:val="0070C0"/>
          <w:sz w:val="28"/>
          <w:szCs w:val="28"/>
        </w:rPr>
        <w:t xml:space="preserve">….. </w:t>
      </w:r>
      <w:r>
        <w:rPr>
          <w:b/>
          <w:color w:val="0070C0"/>
          <w:sz w:val="28"/>
          <w:szCs w:val="28"/>
        </w:rPr>
        <w:t>Versailles</w:t>
      </w:r>
    </w:p>
    <w:p w:rsidR="007A4AE1" w:rsidRDefault="004058D6" w:rsidP="004058D6">
      <w:pPr>
        <w:pStyle w:val="Paragraphedeliste"/>
        <w:tabs>
          <w:tab w:val="left" w:pos="765"/>
        </w:tabs>
        <w:spacing w:after="113" w:line="115" w:lineRule="atLeast"/>
        <w:ind w:left="0"/>
        <w:rPr>
          <w:color w:val="000000"/>
        </w:rPr>
      </w:pPr>
      <w:r>
        <w:rPr>
          <w:color w:val="000000"/>
        </w:rPr>
        <w:t xml:space="preserve">---------- </w:t>
      </w:r>
      <w:r>
        <w:rPr>
          <w:color w:val="000000"/>
        </w:rPr>
        <w:t>responsable de la formation récemment arrivée (juin dernier !)</w:t>
      </w:r>
    </w:p>
    <w:p w:rsidR="004058D6" w:rsidRDefault="004058D6" w:rsidP="004058D6">
      <w:pPr>
        <w:pStyle w:val="Paragraphedeliste"/>
        <w:tabs>
          <w:tab w:val="left" w:pos="765"/>
        </w:tabs>
        <w:spacing w:after="113" w:line="115" w:lineRule="atLeast"/>
        <w:ind w:left="0"/>
        <w:rPr>
          <w:color w:val="000000"/>
        </w:rPr>
      </w:pPr>
      <w:r>
        <w:rPr>
          <w:color w:val="000000"/>
        </w:rPr>
        <w:t>… formations HSCT</w:t>
      </w:r>
      <w:r w:rsidR="00ED6760">
        <w:rPr>
          <w:color w:val="000000"/>
        </w:rPr>
        <w:t xml:space="preserve"> largement ouvertes</w:t>
      </w:r>
    </w:p>
    <w:p w:rsidR="004058D6" w:rsidRDefault="004058D6" w:rsidP="004058D6">
      <w:pPr>
        <w:pStyle w:val="Paragraphedeliste"/>
        <w:tabs>
          <w:tab w:val="left" w:pos="765"/>
        </w:tabs>
        <w:spacing w:after="113" w:line="115" w:lineRule="atLeast"/>
        <w:ind w:left="0"/>
        <w:rPr>
          <w:color w:val="000000"/>
        </w:rPr>
      </w:pPr>
      <w:r>
        <w:rPr>
          <w:color w:val="000000"/>
        </w:rPr>
        <w:t>… formations sûreté/sécurité à tous les agents (vacataires compris)</w:t>
      </w:r>
    </w:p>
    <w:p w:rsidR="00ED6760" w:rsidRDefault="00ED6760" w:rsidP="004058D6">
      <w:pPr>
        <w:pStyle w:val="Paragraphedeliste"/>
        <w:tabs>
          <w:tab w:val="left" w:pos="765"/>
        </w:tabs>
        <w:spacing w:after="113" w:line="115" w:lineRule="atLeast"/>
        <w:ind w:left="0"/>
        <w:rPr>
          <w:color w:val="000000"/>
        </w:rPr>
      </w:pPr>
      <w:r>
        <w:rPr>
          <w:color w:val="000000"/>
        </w:rPr>
        <w:t>NB : a accueilli une réunion regroupant tous les services formation (dont le Louvre) en septembre dernier</w:t>
      </w:r>
    </w:p>
    <w:p w:rsidR="00ED6760" w:rsidRDefault="00ED6760" w:rsidP="004058D6">
      <w:pPr>
        <w:pStyle w:val="Paragraphedeliste"/>
        <w:tabs>
          <w:tab w:val="left" w:pos="765"/>
        </w:tabs>
        <w:spacing w:after="113" w:line="115" w:lineRule="atLeast"/>
        <w:ind w:left="0"/>
      </w:pPr>
    </w:p>
    <w:p w:rsidR="002D672C" w:rsidRDefault="002D672C" w:rsidP="004058D6">
      <w:pPr>
        <w:pStyle w:val="Paragraphedeliste"/>
        <w:tabs>
          <w:tab w:val="left" w:pos="765"/>
        </w:tabs>
        <w:spacing w:after="113" w:line="115" w:lineRule="atLeast"/>
        <w:ind w:left="0"/>
      </w:pPr>
    </w:p>
    <w:p w:rsidR="002D672C" w:rsidRPr="00A1091B" w:rsidRDefault="00A1091B" w:rsidP="002D672C">
      <w:pPr>
        <w:spacing w:after="113" w:line="115" w:lineRule="atLeast"/>
        <w:rPr>
          <w:sz w:val="48"/>
          <w:szCs w:val="48"/>
          <w:u w:val="single"/>
        </w:rPr>
      </w:pPr>
      <w:r w:rsidRPr="00A1091B">
        <w:rPr>
          <w:bCs/>
          <w:sz w:val="48"/>
          <w:szCs w:val="48"/>
          <w:u w:val="single"/>
        </w:rPr>
        <w:t>E</w:t>
      </w:r>
      <w:r w:rsidR="002D672C" w:rsidRPr="00A1091B">
        <w:rPr>
          <w:bCs/>
          <w:sz w:val="48"/>
          <w:szCs w:val="48"/>
          <w:u w:val="single"/>
        </w:rPr>
        <w:t>ngagements</w:t>
      </w:r>
      <w:r w:rsidR="00252C50" w:rsidRPr="00252C50">
        <w:rPr>
          <w:bCs/>
          <w:sz w:val="36"/>
          <w:szCs w:val="36"/>
        </w:rPr>
        <w:t xml:space="preserve"> (suite remarques</w:t>
      </w:r>
      <w:r w:rsidR="00252C50">
        <w:rPr>
          <w:bCs/>
          <w:sz w:val="36"/>
          <w:szCs w:val="36"/>
        </w:rPr>
        <w:t xml:space="preserve"> répétées</w:t>
      </w:r>
      <w:r w:rsidR="00252C50" w:rsidRPr="00252C50">
        <w:rPr>
          <w:bCs/>
          <w:sz w:val="36"/>
          <w:szCs w:val="36"/>
        </w:rPr>
        <w:t xml:space="preserve"> des OS)</w:t>
      </w:r>
    </w:p>
    <w:p w:rsidR="002D672C" w:rsidRDefault="002D672C" w:rsidP="002D672C">
      <w:pPr>
        <w:pStyle w:val="Paragraphedeliste"/>
        <w:tabs>
          <w:tab w:val="left" w:pos="765"/>
        </w:tabs>
        <w:spacing w:after="113" w:line="115" w:lineRule="atLeast"/>
        <w:ind w:left="0"/>
        <w:rPr>
          <w:color w:val="000000"/>
        </w:rPr>
      </w:pPr>
    </w:p>
    <w:p w:rsidR="00231303" w:rsidRDefault="002D672C" w:rsidP="002D672C">
      <w:pPr>
        <w:pStyle w:val="Paragraphedeliste"/>
        <w:tabs>
          <w:tab w:val="left" w:pos="765"/>
        </w:tabs>
        <w:spacing w:after="113" w:line="115" w:lineRule="atLeast"/>
        <w:ind w:left="0"/>
        <w:contextualSpacing w:val="0"/>
        <w:rPr>
          <w:b/>
          <w:color w:val="0070C0"/>
          <w:sz w:val="28"/>
          <w:szCs w:val="28"/>
        </w:rPr>
      </w:pPr>
      <w:r>
        <w:rPr>
          <w:b/>
          <w:color w:val="0070C0"/>
          <w:sz w:val="28"/>
          <w:szCs w:val="28"/>
        </w:rPr>
        <w:t xml:space="preserve">….. </w:t>
      </w:r>
      <w:proofErr w:type="gramStart"/>
      <w:r w:rsidRPr="00575704">
        <w:rPr>
          <w:color w:val="0070C0"/>
          <w:sz w:val="28"/>
          <w:szCs w:val="28"/>
        </w:rPr>
        <w:t>de</w:t>
      </w:r>
      <w:proofErr w:type="gramEnd"/>
      <w:r w:rsidRPr="00575704">
        <w:rPr>
          <w:color w:val="0070C0"/>
          <w:sz w:val="28"/>
          <w:szCs w:val="28"/>
        </w:rPr>
        <w:t xml:space="preserve"> </w:t>
      </w:r>
      <w:r>
        <w:rPr>
          <w:b/>
          <w:color w:val="0070C0"/>
          <w:sz w:val="28"/>
          <w:szCs w:val="28"/>
        </w:rPr>
        <w:t>T</w:t>
      </w:r>
      <w:r w:rsidR="00C63411">
        <w:rPr>
          <w:b/>
          <w:color w:val="0070C0"/>
          <w:sz w:val="28"/>
          <w:szCs w:val="28"/>
        </w:rPr>
        <w:t>hierry</w:t>
      </w:r>
      <w:r>
        <w:rPr>
          <w:b/>
          <w:color w:val="0070C0"/>
          <w:sz w:val="28"/>
          <w:szCs w:val="28"/>
        </w:rPr>
        <w:t xml:space="preserve"> </w:t>
      </w:r>
      <w:proofErr w:type="spellStart"/>
      <w:r>
        <w:rPr>
          <w:b/>
          <w:color w:val="0070C0"/>
          <w:sz w:val="28"/>
          <w:szCs w:val="28"/>
        </w:rPr>
        <w:t>Daviau</w:t>
      </w:r>
      <w:proofErr w:type="spellEnd"/>
      <w:r w:rsidR="00B52C98" w:rsidRPr="00B52C98">
        <w:rPr>
          <w:color w:val="0070C0"/>
          <w:sz w:val="28"/>
          <w:szCs w:val="28"/>
        </w:rPr>
        <w:t>, chef du service formation MCC</w:t>
      </w:r>
    </w:p>
    <w:p w:rsidR="007C3E90" w:rsidRDefault="002D672C" w:rsidP="004B3475">
      <w:pPr>
        <w:pStyle w:val="Paragraphedeliste"/>
        <w:tabs>
          <w:tab w:val="left" w:pos="765"/>
        </w:tabs>
        <w:spacing w:after="113" w:line="115" w:lineRule="atLeast"/>
        <w:ind w:left="0"/>
        <w:contextualSpacing w:val="0"/>
        <w:jc w:val="both"/>
        <w:rPr>
          <w:b/>
          <w:color w:val="0070C0"/>
          <w:sz w:val="28"/>
          <w:szCs w:val="28"/>
        </w:rPr>
      </w:pPr>
      <w:r>
        <w:rPr>
          <w:color w:val="000000"/>
        </w:rPr>
        <w:t xml:space="preserve">---------- </w:t>
      </w:r>
      <w:r>
        <w:rPr>
          <w:b/>
          <w:color w:val="00B050"/>
        </w:rPr>
        <w:t xml:space="preserve">refus : </w:t>
      </w:r>
      <w:r>
        <w:rPr>
          <w:color w:val="000000"/>
        </w:rPr>
        <w:t xml:space="preserve">retours sur les </w:t>
      </w:r>
      <w:r w:rsidRPr="00252C50">
        <w:rPr>
          <w:color w:val="000000"/>
          <w:u w:val="single"/>
        </w:rPr>
        <w:t>motifs</w:t>
      </w:r>
      <w:r w:rsidR="00252C50" w:rsidRPr="00252C50">
        <w:rPr>
          <w:color w:val="000000"/>
          <w:u w:val="single"/>
        </w:rPr>
        <w:t xml:space="preserve"> obligatoires</w:t>
      </w:r>
      <w:r>
        <w:rPr>
          <w:color w:val="000000"/>
        </w:rPr>
        <w:t xml:space="preserve"> des refus lorsqu’un agent candidate à une formation (voir la page dédiée aux formations sur </w:t>
      </w:r>
      <w:proofErr w:type="spellStart"/>
      <w:r>
        <w:rPr>
          <w:color w:val="000000"/>
        </w:rPr>
        <w:t>RenoiRH</w:t>
      </w:r>
      <w:proofErr w:type="spellEnd"/>
      <w:r>
        <w:rPr>
          <w:color w:val="000000"/>
        </w:rPr>
        <w:t> : case d’argumentaire à remplir par le N+1</w:t>
      </w:r>
      <w:r w:rsidR="00252C50">
        <w:rPr>
          <w:color w:val="000000"/>
        </w:rPr>
        <w:t xml:space="preserve"> en cas de refus</w:t>
      </w:r>
      <w:r>
        <w:rPr>
          <w:color w:val="000000"/>
        </w:rPr>
        <w:t>)</w:t>
      </w:r>
      <w:r w:rsidR="007C3E90" w:rsidRPr="007C3E90">
        <w:rPr>
          <w:b/>
          <w:color w:val="0070C0"/>
          <w:sz w:val="28"/>
          <w:szCs w:val="28"/>
        </w:rPr>
        <w:t xml:space="preserve"> </w:t>
      </w:r>
    </w:p>
    <w:p w:rsidR="007C3E90" w:rsidRDefault="007C3E90" w:rsidP="007C3E90">
      <w:pPr>
        <w:pStyle w:val="Paragraphedeliste"/>
        <w:tabs>
          <w:tab w:val="left" w:pos="765"/>
        </w:tabs>
        <w:spacing w:after="113" w:line="115" w:lineRule="atLeast"/>
        <w:ind w:left="0"/>
        <w:contextualSpacing w:val="0"/>
        <w:rPr>
          <w:b/>
          <w:color w:val="0070C0"/>
          <w:sz w:val="28"/>
          <w:szCs w:val="28"/>
        </w:rPr>
      </w:pPr>
      <w:r>
        <w:rPr>
          <w:color w:val="000000"/>
        </w:rPr>
        <w:t xml:space="preserve">---------- </w:t>
      </w:r>
      <w:r>
        <w:rPr>
          <w:b/>
          <w:color w:val="00B050"/>
        </w:rPr>
        <w:t>langues</w:t>
      </w:r>
      <w:r>
        <w:rPr>
          <w:b/>
          <w:color w:val="00B050"/>
        </w:rPr>
        <w:t xml:space="preserve"> : </w:t>
      </w:r>
      <w:r>
        <w:rPr>
          <w:color w:val="000000"/>
        </w:rPr>
        <w:t>focus pour rapprocher les offres des établissements des besoins des agents</w:t>
      </w:r>
    </w:p>
    <w:p w:rsidR="000E0F80" w:rsidRDefault="007C3E90" w:rsidP="000E0F80">
      <w:pPr>
        <w:pStyle w:val="Paragraphedeliste"/>
        <w:tabs>
          <w:tab w:val="left" w:pos="765"/>
        </w:tabs>
        <w:spacing w:after="113" w:line="115" w:lineRule="atLeast"/>
        <w:ind w:left="0"/>
        <w:contextualSpacing w:val="0"/>
        <w:rPr>
          <w:b/>
          <w:color w:val="0070C0"/>
          <w:sz w:val="28"/>
          <w:szCs w:val="28"/>
        </w:rPr>
      </w:pPr>
      <w:r>
        <w:rPr>
          <w:color w:val="000000"/>
        </w:rPr>
        <w:t xml:space="preserve">---------- </w:t>
      </w:r>
      <w:r w:rsidR="000E0F80">
        <w:rPr>
          <w:b/>
          <w:color w:val="00B050"/>
        </w:rPr>
        <w:t>VAE/bilans de compétences</w:t>
      </w:r>
      <w:r>
        <w:rPr>
          <w:b/>
          <w:color w:val="00B050"/>
        </w:rPr>
        <w:t xml:space="preserve"> : </w:t>
      </w:r>
      <w:r w:rsidR="000E0F80">
        <w:rPr>
          <w:color w:val="000000"/>
        </w:rPr>
        <w:t>analyse des suites de carrières après ces bilans</w:t>
      </w:r>
    </w:p>
    <w:p w:rsidR="000E0F80" w:rsidRDefault="000E0F80" w:rsidP="000E0F80">
      <w:pPr>
        <w:pStyle w:val="Paragraphedeliste"/>
        <w:tabs>
          <w:tab w:val="left" w:pos="765"/>
        </w:tabs>
        <w:spacing w:after="113" w:line="115" w:lineRule="atLeast"/>
        <w:ind w:left="0"/>
        <w:contextualSpacing w:val="0"/>
        <w:rPr>
          <w:b/>
          <w:color w:val="0070C0"/>
          <w:sz w:val="28"/>
          <w:szCs w:val="28"/>
        </w:rPr>
      </w:pPr>
      <w:r>
        <w:rPr>
          <w:color w:val="000000"/>
        </w:rPr>
        <w:t xml:space="preserve">---------- </w:t>
      </w:r>
      <w:r>
        <w:rPr>
          <w:b/>
          <w:color w:val="00B050"/>
        </w:rPr>
        <w:t>droits culturels</w:t>
      </w:r>
      <w:r>
        <w:rPr>
          <w:b/>
          <w:color w:val="00B050"/>
        </w:rPr>
        <w:t xml:space="preserve"> : </w:t>
      </w:r>
      <w:r>
        <w:rPr>
          <w:color w:val="000000"/>
        </w:rPr>
        <w:t>retours</w:t>
      </w:r>
      <w:r>
        <w:rPr>
          <w:color w:val="000000"/>
        </w:rPr>
        <w:t xml:space="preserve"> et bilan de ces formations</w:t>
      </w:r>
    </w:p>
    <w:p w:rsidR="00B04818" w:rsidRDefault="000E0F80" w:rsidP="00B04818">
      <w:pPr>
        <w:pStyle w:val="Paragraphedeliste"/>
        <w:tabs>
          <w:tab w:val="left" w:pos="765"/>
        </w:tabs>
        <w:spacing w:after="113" w:line="115" w:lineRule="atLeast"/>
        <w:ind w:left="0"/>
        <w:contextualSpacing w:val="0"/>
        <w:rPr>
          <w:b/>
          <w:color w:val="0070C0"/>
          <w:sz w:val="28"/>
          <w:szCs w:val="28"/>
        </w:rPr>
      </w:pPr>
      <w:r>
        <w:rPr>
          <w:color w:val="000000"/>
        </w:rPr>
        <w:t xml:space="preserve">---------- </w:t>
      </w:r>
      <w:r w:rsidR="00D31277">
        <w:rPr>
          <w:b/>
          <w:color w:val="00B050"/>
        </w:rPr>
        <w:t>profs/enseignants</w:t>
      </w:r>
      <w:r>
        <w:rPr>
          <w:b/>
          <w:color w:val="00B050"/>
        </w:rPr>
        <w:t xml:space="preserve"> : </w:t>
      </w:r>
      <w:r w:rsidR="00EC32BC">
        <w:rPr>
          <w:color w:val="000000"/>
        </w:rPr>
        <w:t>réunion sur une formation post-recrutement</w:t>
      </w:r>
      <w:r w:rsidR="00252C50">
        <w:rPr>
          <w:color w:val="000000"/>
        </w:rPr>
        <w:t xml:space="preserve"> à mettre en place</w:t>
      </w:r>
    </w:p>
    <w:p w:rsidR="000F7A7A" w:rsidRDefault="00B04818" w:rsidP="004B3475">
      <w:pPr>
        <w:pStyle w:val="Paragraphedeliste"/>
        <w:tabs>
          <w:tab w:val="left" w:pos="765"/>
        </w:tabs>
        <w:spacing w:after="113" w:line="115" w:lineRule="atLeast"/>
        <w:ind w:left="0"/>
        <w:contextualSpacing w:val="0"/>
        <w:jc w:val="both"/>
        <w:rPr>
          <w:b/>
          <w:color w:val="0070C0"/>
          <w:sz w:val="28"/>
          <w:szCs w:val="28"/>
        </w:rPr>
      </w:pPr>
      <w:r>
        <w:rPr>
          <w:color w:val="000000"/>
        </w:rPr>
        <w:t xml:space="preserve">---------- </w:t>
      </w:r>
      <w:r>
        <w:rPr>
          <w:b/>
          <w:color w:val="00B050"/>
        </w:rPr>
        <w:t>sessions en manque de candidats</w:t>
      </w:r>
      <w:r>
        <w:rPr>
          <w:b/>
          <w:color w:val="00B050"/>
        </w:rPr>
        <w:t xml:space="preserve"> : </w:t>
      </w:r>
      <w:r>
        <w:rPr>
          <w:color w:val="000000"/>
        </w:rPr>
        <w:t>attention particulière portée aux places libres d</w:t>
      </w:r>
      <w:r w:rsidR="00252C50">
        <w:rPr>
          <w:color w:val="000000"/>
        </w:rPr>
        <w:t>ans l</w:t>
      </w:r>
      <w:r>
        <w:rPr>
          <w:color w:val="000000"/>
        </w:rPr>
        <w:t>es sessions offertes &gt; diffusion/offre plus large pour « remplir » la formation</w:t>
      </w:r>
    </w:p>
    <w:p w:rsidR="002D454A" w:rsidRDefault="000F7A7A" w:rsidP="004B3475">
      <w:pPr>
        <w:pStyle w:val="Paragraphedeliste"/>
        <w:tabs>
          <w:tab w:val="left" w:pos="765"/>
        </w:tabs>
        <w:spacing w:after="113" w:line="115" w:lineRule="atLeast"/>
        <w:ind w:left="0"/>
        <w:contextualSpacing w:val="0"/>
        <w:jc w:val="both"/>
        <w:rPr>
          <w:b/>
          <w:color w:val="0070C0"/>
          <w:sz w:val="28"/>
          <w:szCs w:val="28"/>
        </w:rPr>
      </w:pPr>
      <w:r>
        <w:rPr>
          <w:color w:val="000000"/>
        </w:rPr>
        <w:t xml:space="preserve">---------- </w:t>
      </w:r>
      <w:r>
        <w:rPr>
          <w:b/>
          <w:color w:val="00B050"/>
        </w:rPr>
        <w:t>sûreté/sécurité</w:t>
      </w:r>
      <w:r>
        <w:rPr>
          <w:b/>
          <w:color w:val="00B050"/>
        </w:rPr>
        <w:t xml:space="preserve"> : </w:t>
      </w:r>
      <w:r>
        <w:rPr>
          <w:color w:val="000000"/>
        </w:rPr>
        <w:t>re</w:t>
      </w:r>
      <w:r w:rsidR="00955B78">
        <w:rPr>
          <w:color w:val="000000"/>
        </w:rPr>
        <w:t>nfort du lien MCC-EP pour former un maximum d’agents, en plus des encadrants déjà formés + exercices de terrain</w:t>
      </w:r>
    </w:p>
    <w:p w:rsidR="00A1091B" w:rsidRDefault="002D454A" w:rsidP="00A1091B">
      <w:pPr>
        <w:pStyle w:val="Paragraphedeliste"/>
        <w:tabs>
          <w:tab w:val="left" w:pos="765"/>
        </w:tabs>
        <w:spacing w:after="113" w:line="115" w:lineRule="atLeast"/>
        <w:ind w:left="0"/>
        <w:rPr>
          <w:color w:val="000000"/>
        </w:rPr>
      </w:pPr>
      <w:r>
        <w:rPr>
          <w:color w:val="000000"/>
        </w:rPr>
        <w:t xml:space="preserve">---------- </w:t>
      </w:r>
      <w:r>
        <w:rPr>
          <w:b/>
          <w:color w:val="00B050"/>
        </w:rPr>
        <w:t>transition numérique</w:t>
      </w:r>
      <w:r>
        <w:rPr>
          <w:b/>
          <w:color w:val="00B050"/>
        </w:rPr>
        <w:t xml:space="preserve"> : </w:t>
      </w:r>
      <w:r>
        <w:rPr>
          <w:color w:val="000000"/>
        </w:rPr>
        <w:t>ouverture de l’offre en Centrale</w:t>
      </w:r>
    </w:p>
    <w:p w:rsidR="00A1091B" w:rsidRDefault="00A1091B" w:rsidP="00A1091B">
      <w:pPr>
        <w:pStyle w:val="Paragraphedeliste"/>
        <w:tabs>
          <w:tab w:val="left" w:pos="765"/>
        </w:tabs>
        <w:spacing w:after="113" w:line="115" w:lineRule="atLeast"/>
        <w:ind w:left="0"/>
      </w:pPr>
    </w:p>
    <w:p w:rsidR="00A1091B" w:rsidRDefault="00A1091B" w:rsidP="00A1091B">
      <w:pPr>
        <w:pStyle w:val="Paragraphedeliste"/>
        <w:tabs>
          <w:tab w:val="left" w:pos="765"/>
        </w:tabs>
        <w:spacing w:after="113" w:line="115" w:lineRule="atLeast"/>
        <w:ind w:left="0"/>
      </w:pPr>
    </w:p>
    <w:p w:rsidR="00A1091B" w:rsidRPr="00A1091B" w:rsidRDefault="00A1091B" w:rsidP="00A1091B">
      <w:pPr>
        <w:spacing w:after="113" w:line="115" w:lineRule="atLeast"/>
        <w:rPr>
          <w:sz w:val="48"/>
          <w:szCs w:val="48"/>
          <w:u w:val="single"/>
        </w:rPr>
      </w:pPr>
      <w:r w:rsidRPr="00A1091B">
        <w:rPr>
          <w:bCs/>
          <w:sz w:val="48"/>
          <w:szCs w:val="48"/>
          <w:u w:val="single"/>
        </w:rPr>
        <w:lastRenderedPageBreak/>
        <w:t>Concours Sauvadet &gt; formations de préparation</w:t>
      </w:r>
    </w:p>
    <w:p w:rsidR="00A1091B" w:rsidRDefault="00A1091B" w:rsidP="00A1091B">
      <w:pPr>
        <w:pStyle w:val="Paragraphedeliste"/>
        <w:tabs>
          <w:tab w:val="left" w:pos="765"/>
        </w:tabs>
        <w:spacing w:after="113" w:line="115" w:lineRule="atLeast"/>
        <w:ind w:left="0"/>
        <w:rPr>
          <w:color w:val="000000"/>
        </w:rPr>
      </w:pPr>
    </w:p>
    <w:p w:rsidR="00A1091B" w:rsidRDefault="00B80A16" w:rsidP="00A1091B">
      <w:pPr>
        <w:pStyle w:val="Paragraphedeliste"/>
        <w:tabs>
          <w:tab w:val="left" w:pos="765"/>
        </w:tabs>
        <w:spacing w:after="113" w:line="115" w:lineRule="atLeast"/>
        <w:ind w:left="0"/>
        <w:contextualSpacing w:val="0"/>
        <w:rPr>
          <w:b/>
          <w:color w:val="0070C0"/>
          <w:sz w:val="28"/>
          <w:szCs w:val="28"/>
        </w:rPr>
      </w:pPr>
      <w:r>
        <w:rPr>
          <w:b/>
          <w:color w:val="0070C0"/>
          <w:sz w:val="28"/>
          <w:szCs w:val="28"/>
        </w:rPr>
        <w:t>Présentation</w:t>
      </w:r>
      <w:r w:rsidR="00765A8D">
        <w:rPr>
          <w:color w:val="0070C0"/>
          <w:sz w:val="28"/>
          <w:szCs w:val="28"/>
        </w:rPr>
        <w:t> : voir doc transmis</w:t>
      </w:r>
    </w:p>
    <w:p w:rsidR="00997ADE" w:rsidRDefault="00A1091B" w:rsidP="004B3475">
      <w:pPr>
        <w:pStyle w:val="Paragraphedeliste"/>
        <w:tabs>
          <w:tab w:val="left" w:pos="765"/>
        </w:tabs>
        <w:spacing w:after="113" w:line="115" w:lineRule="atLeast"/>
        <w:ind w:left="0"/>
        <w:contextualSpacing w:val="0"/>
        <w:jc w:val="both"/>
        <w:rPr>
          <w:b/>
          <w:color w:val="0070C0"/>
          <w:sz w:val="28"/>
          <w:szCs w:val="28"/>
        </w:rPr>
      </w:pPr>
      <w:r>
        <w:rPr>
          <w:color w:val="000000"/>
        </w:rPr>
        <w:t>----------</w:t>
      </w:r>
      <w:r w:rsidR="00B80A16">
        <w:rPr>
          <w:color w:val="000000"/>
        </w:rPr>
        <w:t xml:space="preserve"> formations à venir entre janvier et mars 2018 ; formations dédiées dans toutes les spécialités statutaires, id. pour tous les agents (MCC ou EP)</w:t>
      </w:r>
      <w:r w:rsidR="00997ADE" w:rsidRPr="00997ADE">
        <w:rPr>
          <w:b/>
          <w:color w:val="0070C0"/>
          <w:sz w:val="28"/>
          <w:szCs w:val="28"/>
        </w:rPr>
        <w:t xml:space="preserve"> </w:t>
      </w:r>
    </w:p>
    <w:p w:rsidR="002D672C" w:rsidRDefault="00997ADE" w:rsidP="004B3475">
      <w:pPr>
        <w:pStyle w:val="Paragraphedeliste"/>
        <w:tabs>
          <w:tab w:val="left" w:pos="765"/>
        </w:tabs>
        <w:spacing w:before="120" w:after="113" w:line="115" w:lineRule="atLeast"/>
        <w:ind w:left="0"/>
        <w:jc w:val="both"/>
        <w:rPr>
          <w:color w:val="0070C0"/>
        </w:rPr>
      </w:pPr>
      <w:r>
        <w:rPr>
          <w:color w:val="000000"/>
        </w:rPr>
        <w:t xml:space="preserve">---------- </w:t>
      </w:r>
      <w:r>
        <w:rPr>
          <w:color w:val="000000"/>
        </w:rPr>
        <w:t>IGPDE : prestataire institutionnel requis pour « analyste programmeur »</w:t>
      </w:r>
      <w:r w:rsidR="00366BC0">
        <w:rPr>
          <w:color w:val="000000"/>
        </w:rPr>
        <w:br/>
      </w:r>
      <w:r w:rsidR="00366BC0" w:rsidRPr="00C2228F">
        <w:rPr>
          <w:b/>
          <w:color w:val="000000"/>
        </w:rPr>
        <w:t>SUD</w:t>
      </w:r>
      <w:r w:rsidR="00366BC0">
        <w:rPr>
          <w:color w:val="000000"/>
        </w:rPr>
        <w:t xml:space="preserve"> signale que ce prestataire forme sur des </w:t>
      </w:r>
      <w:r w:rsidR="00366BC0" w:rsidRPr="00C2228F">
        <w:rPr>
          <w:b/>
          <w:color w:val="00B050"/>
        </w:rPr>
        <w:t>compétences non adaptées aux fonctions de terrain</w:t>
      </w:r>
      <w:r w:rsidR="00366BC0" w:rsidRPr="00C2228F">
        <w:rPr>
          <w:color w:val="00B050"/>
        </w:rPr>
        <w:t xml:space="preserve"> </w:t>
      </w:r>
      <w:r w:rsidR="00366BC0">
        <w:rPr>
          <w:color w:val="000000"/>
        </w:rPr>
        <w:t>des agents (</w:t>
      </w:r>
      <w:proofErr w:type="spellStart"/>
      <w:r w:rsidR="00366BC0">
        <w:rPr>
          <w:color w:val="000000"/>
        </w:rPr>
        <w:t>cf</w:t>
      </w:r>
      <w:proofErr w:type="spellEnd"/>
      <w:r w:rsidR="00366BC0">
        <w:rPr>
          <w:color w:val="000000"/>
        </w:rPr>
        <w:t xml:space="preserve"> Sauvadet I)</w:t>
      </w:r>
      <w:r w:rsidR="00AA1C7D" w:rsidRPr="00AA1C7D">
        <w:rPr>
          <w:color w:val="000000"/>
        </w:rPr>
        <w:t xml:space="preserve"> </w:t>
      </w:r>
      <w:r w:rsidR="00AA1C7D">
        <w:rPr>
          <w:color w:val="000000"/>
        </w:rPr>
        <w:br/>
      </w:r>
      <w:r w:rsidR="00AA1C7D">
        <w:rPr>
          <w:color w:val="0070C0"/>
        </w:rPr>
        <w:t xml:space="preserve">………. </w:t>
      </w:r>
      <w:proofErr w:type="spellStart"/>
      <w:r w:rsidR="00AA1C7D">
        <w:rPr>
          <w:color w:val="0070C0"/>
        </w:rPr>
        <w:t>Rép</w:t>
      </w:r>
      <w:proofErr w:type="spellEnd"/>
      <w:r w:rsidR="00AA1C7D">
        <w:rPr>
          <w:color w:val="0070C0"/>
        </w:rPr>
        <w:t>. :</w:t>
      </w:r>
      <w:r w:rsidR="00AA1C7D">
        <w:rPr>
          <w:color w:val="0070C0"/>
        </w:rPr>
        <w:t xml:space="preserve"> </w:t>
      </w:r>
      <w:r w:rsidR="00AA1C7D" w:rsidRPr="00F77A00">
        <w:rPr>
          <w:i/>
          <w:color w:val="0070C0"/>
        </w:rPr>
        <w:t>le MCC a conscience du décalage entre exercice quotidien et concours/formation de préparation ; mais ce sont des concours établis au niveau interministériel, par la DGAFP, leur contenu échappe à la spécificité du MCC…</w:t>
      </w:r>
    </w:p>
    <w:p w:rsidR="00F77A00" w:rsidRDefault="00C2228F" w:rsidP="00C2228F">
      <w:pPr>
        <w:pStyle w:val="Paragraphedeliste"/>
        <w:tabs>
          <w:tab w:val="left" w:pos="765"/>
        </w:tabs>
        <w:spacing w:before="120" w:after="113" w:line="115" w:lineRule="atLeast"/>
        <w:ind w:left="0"/>
        <w:rPr>
          <w:i/>
          <w:color w:val="0070C0"/>
        </w:rPr>
      </w:pPr>
      <w:r>
        <w:rPr>
          <w:color w:val="000000"/>
        </w:rPr>
        <w:br/>
      </w:r>
      <w:r w:rsidRPr="00C2228F">
        <w:rPr>
          <w:b/>
          <w:color w:val="000000"/>
        </w:rPr>
        <w:t>SUD</w:t>
      </w:r>
      <w:r>
        <w:rPr>
          <w:color w:val="000000"/>
        </w:rPr>
        <w:t xml:space="preserve"> </w:t>
      </w:r>
      <w:r>
        <w:rPr>
          <w:color w:val="000000"/>
        </w:rPr>
        <w:t>se demande pourquoi il n’y a aucun volet pédagogie dans la formation dédiée aux enseignants</w:t>
      </w:r>
      <w:r>
        <w:rPr>
          <w:color w:val="000000"/>
        </w:rPr>
        <w:br/>
      </w:r>
      <w:r>
        <w:rPr>
          <w:color w:val="0070C0"/>
        </w:rPr>
        <w:t xml:space="preserve">………. </w:t>
      </w:r>
      <w:proofErr w:type="spellStart"/>
      <w:r>
        <w:rPr>
          <w:color w:val="0070C0"/>
        </w:rPr>
        <w:t>Rép</w:t>
      </w:r>
      <w:proofErr w:type="spellEnd"/>
      <w:r>
        <w:rPr>
          <w:color w:val="0070C0"/>
        </w:rPr>
        <w:t xml:space="preserve">. : </w:t>
      </w:r>
      <w:r>
        <w:rPr>
          <w:i/>
          <w:color w:val="0070C0"/>
        </w:rPr>
        <w:t>pas d’épreuve pédagogie au concours</w:t>
      </w:r>
    </w:p>
    <w:p w:rsidR="003E789D" w:rsidRDefault="00BF08AD" w:rsidP="003E789D">
      <w:pPr>
        <w:pStyle w:val="Paragraphedeliste"/>
        <w:tabs>
          <w:tab w:val="left" w:pos="765"/>
        </w:tabs>
        <w:spacing w:after="113" w:line="115" w:lineRule="atLeast"/>
        <w:ind w:left="0"/>
        <w:rPr>
          <w:color w:val="000000"/>
        </w:rPr>
      </w:pPr>
      <w:r>
        <w:rPr>
          <w:color w:val="000000"/>
        </w:rPr>
        <w:br/>
      </w:r>
      <w:r>
        <w:rPr>
          <w:b/>
          <w:color w:val="000000"/>
        </w:rPr>
        <w:t>SNAC-FSU</w:t>
      </w:r>
      <w:r>
        <w:rPr>
          <w:color w:val="000000"/>
        </w:rPr>
        <w:t xml:space="preserve"> </w:t>
      </w:r>
      <w:r>
        <w:rPr>
          <w:color w:val="000000"/>
        </w:rPr>
        <w:t>pointe une coquille récurrente sur les descriptifs des épreuves de catégorie B…</w:t>
      </w:r>
      <w:r>
        <w:rPr>
          <w:color w:val="000000"/>
        </w:rPr>
        <w:br/>
      </w:r>
      <w:r>
        <w:rPr>
          <w:color w:val="0070C0"/>
        </w:rPr>
        <w:t xml:space="preserve">………. </w:t>
      </w:r>
      <w:proofErr w:type="spellStart"/>
      <w:r>
        <w:rPr>
          <w:color w:val="0070C0"/>
        </w:rPr>
        <w:t>Rép</w:t>
      </w:r>
      <w:proofErr w:type="spellEnd"/>
      <w:r>
        <w:rPr>
          <w:color w:val="0070C0"/>
        </w:rPr>
        <w:t xml:space="preserve">. : </w:t>
      </w:r>
      <w:r>
        <w:rPr>
          <w:i/>
          <w:color w:val="0070C0"/>
        </w:rPr>
        <w:t>noté, sera corrigé (reste d’un copié/</w:t>
      </w:r>
      <w:proofErr w:type="gramStart"/>
      <w:r>
        <w:rPr>
          <w:i/>
          <w:color w:val="0070C0"/>
        </w:rPr>
        <w:t>collé)…</w:t>
      </w:r>
      <w:proofErr w:type="gramEnd"/>
      <w:r w:rsidR="003E789D" w:rsidRPr="003E789D">
        <w:rPr>
          <w:color w:val="000000"/>
        </w:rPr>
        <w:t xml:space="preserve"> </w:t>
      </w:r>
    </w:p>
    <w:p w:rsidR="003E789D" w:rsidRDefault="003E789D" w:rsidP="003E789D">
      <w:pPr>
        <w:pStyle w:val="Paragraphedeliste"/>
        <w:tabs>
          <w:tab w:val="left" w:pos="765"/>
        </w:tabs>
        <w:spacing w:after="113" w:line="115" w:lineRule="atLeast"/>
        <w:ind w:left="0"/>
      </w:pPr>
    </w:p>
    <w:p w:rsidR="003E789D" w:rsidRDefault="003E789D" w:rsidP="003E789D">
      <w:pPr>
        <w:pStyle w:val="Paragraphedeliste"/>
        <w:tabs>
          <w:tab w:val="left" w:pos="765"/>
        </w:tabs>
        <w:spacing w:after="113" w:line="115" w:lineRule="atLeast"/>
        <w:ind w:left="0"/>
      </w:pPr>
    </w:p>
    <w:p w:rsidR="003E789D" w:rsidRPr="00A1091B" w:rsidRDefault="003E789D" w:rsidP="003E789D">
      <w:pPr>
        <w:spacing w:after="113" w:line="115" w:lineRule="atLeast"/>
        <w:rPr>
          <w:sz w:val="48"/>
          <w:szCs w:val="48"/>
          <w:u w:val="single"/>
        </w:rPr>
      </w:pPr>
      <w:r>
        <w:rPr>
          <w:bCs/>
          <w:sz w:val="48"/>
          <w:szCs w:val="48"/>
          <w:u w:val="single"/>
        </w:rPr>
        <w:t>CPA-CPF – compte personnel d’activité/formation</w:t>
      </w:r>
    </w:p>
    <w:p w:rsidR="003E789D" w:rsidRDefault="003E789D" w:rsidP="003E789D">
      <w:pPr>
        <w:pStyle w:val="Paragraphedeliste"/>
        <w:tabs>
          <w:tab w:val="left" w:pos="765"/>
        </w:tabs>
        <w:spacing w:after="113" w:line="115" w:lineRule="atLeast"/>
        <w:ind w:left="0"/>
        <w:rPr>
          <w:color w:val="000000"/>
        </w:rPr>
      </w:pPr>
    </w:p>
    <w:p w:rsidR="003E789D" w:rsidRDefault="003E789D" w:rsidP="003E789D">
      <w:pPr>
        <w:pStyle w:val="Paragraphedeliste"/>
        <w:tabs>
          <w:tab w:val="left" w:pos="765"/>
        </w:tabs>
        <w:spacing w:after="113" w:line="115" w:lineRule="atLeast"/>
        <w:ind w:left="0"/>
        <w:contextualSpacing w:val="0"/>
        <w:rPr>
          <w:b/>
          <w:color w:val="0070C0"/>
          <w:sz w:val="28"/>
          <w:szCs w:val="28"/>
        </w:rPr>
      </w:pPr>
      <w:r>
        <w:rPr>
          <w:b/>
          <w:color w:val="0070C0"/>
          <w:sz w:val="28"/>
          <w:szCs w:val="28"/>
        </w:rPr>
        <w:t>Présentation</w:t>
      </w:r>
      <w:r w:rsidRPr="00B80A16">
        <w:rPr>
          <w:color w:val="0070C0"/>
          <w:sz w:val="28"/>
          <w:szCs w:val="28"/>
        </w:rPr>
        <w:t xml:space="preserve"> (</w:t>
      </w:r>
      <w:r>
        <w:rPr>
          <w:color w:val="0070C0"/>
          <w:sz w:val="28"/>
          <w:szCs w:val="28"/>
        </w:rPr>
        <w:t xml:space="preserve">C. </w:t>
      </w:r>
      <w:proofErr w:type="spellStart"/>
      <w:r>
        <w:rPr>
          <w:color w:val="0070C0"/>
          <w:sz w:val="28"/>
          <w:szCs w:val="28"/>
        </w:rPr>
        <w:t>Parisy</w:t>
      </w:r>
      <w:proofErr w:type="spellEnd"/>
      <w:r w:rsidRPr="00B80A16">
        <w:rPr>
          <w:color w:val="0070C0"/>
          <w:sz w:val="28"/>
          <w:szCs w:val="28"/>
        </w:rPr>
        <w:t>)</w:t>
      </w:r>
      <w:r w:rsidR="00765A8D">
        <w:rPr>
          <w:color w:val="0070C0"/>
          <w:sz w:val="28"/>
          <w:szCs w:val="28"/>
        </w:rPr>
        <w:t> : voir doc transmis</w:t>
      </w:r>
    </w:p>
    <w:p w:rsidR="00765A8D" w:rsidRDefault="003E789D" w:rsidP="00765A8D">
      <w:pPr>
        <w:pStyle w:val="Paragraphedeliste"/>
        <w:tabs>
          <w:tab w:val="left" w:pos="765"/>
        </w:tabs>
        <w:spacing w:after="113" w:line="115" w:lineRule="atLeast"/>
        <w:ind w:left="0"/>
        <w:rPr>
          <w:color w:val="000000"/>
        </w:rPr>
      </w:pPr>
      <w:r>
        <w:rPr>
          <w:color w:val="000000"/>
        </w:rPr>
        <w:t xml:space="preserve">---------- </w:t>
      </w:r>
      <w:r>
        <w:rPr>
          <w:color w:val="000000"/>
        </w:rPr>
        <w:t>pour le MCC : environ 3 à 4000 € / agent (?!)</w:t>
      </w:r>
    </w:p>
    <w:p w:rsidR="00765A8D" w:rsidRDefault="00765A8D" w:rsidP="00765A8D">
      <w:pPr>
        <w:pStyle w:val="Paragraphedeliste"/>
        <w:tabs>
          <w:tab w:val="left" w:pos="765"/>
        </w:tabs>
        <w:spacing w:after="113" w:line="115" w:lineRule="atLeast"/>
        <w:ind w:left="0"/>
      </w:pPr>
    </w:p>
    <w:p w:rsidR="00765A8D" w:rsidRDefault="00765A8D" w:rsidP="00765A8D">
      <w:pPr>
        <w:pStyle w:val="Paragraphedeliste"/>
        <w:tabs>
          <w:tab w:val="left" w:pos="765"/>
        </w:tabs>
        <w:spacing w:after="113" w:line="115" w:lineRule="atLeast"/>
        <w:ind w:left="0"/>
      </w:pPr>
    </w:p>
    <w:p w:rsidR="00765A8D" w:rsidRPr="004B3475" w:rsidRDefault="00765A8D" w:rsidP="004B3475">
      <w:pPr>
        <w:spacing w:after="0" w:line="240" w:lineRule="auto"/>
        <w:jc w:val="both"/>
        <w:rPr>
          <w:i/>
          <w:sz w:val="24"/>
          <w:szCs w:val="24"/>
        </w:rPr>
      </w:pPr>
      <w:proofErr w:type="spellStart"/>
      <w:r>
        <w:rPr>
          <w:bCs/>
          <w:sz w:val="48"/>
          <w:szCs w:val="48"/>
          <w:u w:val="single"/>
        </w:rPr>
        <w:t>RenoiRH</w:t>
      </w:r>
      <w:proofErr w:type="spellEnd"/>
      <w:r w:rsidR="004B3475">
        <w:rPr>
          <w:bCs/>
          <w:sz w:val="48"/>
          <w:szCs w:val="48"/>
          <w:u w:val="single"/>
        </w:rPr>
        <w:br/>
      </w:r>
      <w:r w:rsidR="004B3475" w:rsidRPr="00037A6D">
        <w:rPr>
          <w:i/>
          <w:sz w:val="20"/>
          <w:szCs w:val="20"/>
        </w:rPr>
        <w:t xml:space="preserve">Le </w:t>
      </w:r>
      <w:hyperlink r:id="rId6" w:history="1">
        <w:r w:rsidR="004B3475" w:rsidRPr="00B16C69">
          <w:rPr>
            <w:rStyle w:val="Lienhypertexte"/>
            <w:i/>
            <w:sz w:val="20"/>
            <w:szCs w:val="20"/>
          </w:rPr>
          <w:t>CISIRH (Centre interministériel de services informatiques relatifs aux ressources humaines)</w:t>
        </w:r>
      </w:hyperlink>
      <w:r w:rsidR="004B3475" w:rsidRPr="00037A6D">
        <w:rPr>
          <w:i/>
          <w:sz w:val="20"/>
          <w:szCs w:val="20"/>
        </w:rPr>
        <w:t xml:space="preserve"> a  développé</w:t>
      </w:r>
      <w:r w:rsidR="004B3475" w:rsidRPr="00037A6D">
        <w:rPr>
          <w:i/>
          <w:sz w:val="20"/>
          <w:szCs w:val="20"/>
        </w:rPr>
        <w:t xml:space="preserve"> l’application </w:t>
      </w:r>
      <w:proofErr w:type="spellStart"/>
      <w:r w:rsidR="004B3475" w:rsidRPr="00037A6D">
        <w:rPr>
          <w:i/>
          <w:sz w:val="20"/>
          <w:szCs w:val="20"/>
        </w:rPr>
        <w:t>RenoiRH</w:t>
      </w:r>
      <w:proofErr w:type="spellEnd"/>
      <w:r w:rsidR="004B3475" w:rsidRPr="00037A6D">
        <w:rPr>
          <w:i/>
          <w:sz w:val="20"/>
          <w:szCs w:val="20"/>
        </w:rPr>
        <w:t xml:space="preserve"> pour mett</w:t>
      </w:r>
      <w:r w:rsidR="004B3475" w:rsidRPr="00037A6D">
        <w:rPr>
          <w:i/>
          <w:sz w:val="20"/>
          <w:szCs w:val="20"/>
        </w:rPr>
        <w:t>re à disposition des ministères</w:t>
      </w:r>
      <w:r w:rsidR="004B3475" w:rsidRPr="00037A6D">
        <w:rPr>
          <w:i/>
          <w:sz w:val="20"/>
          <w:szCs w:val="20"/>
        </w:rPr>
        <w:t xml:space="preserve"> qui le souhaitent une solution mutualisée en matière de ressources humaines</w:t>
      </w:r>
      <w:r w:rsidR="00D21A86">
        <w:rPr>
          <w:i/>
          <w:sz w:val="20"/>
          <w:szCs w:val="20"/>
        </w:rPr>
        <w:t xml:space="preserve"> (</w:t>
      </w:r>
      <w:proofErr w:type="spellStart"/>
      <w:r w:rsidR="00D21A86">
        <w:rPr>
          <w:i/>
          <w:sz w:val="20"/>
          <w:szCs w:val="20"/>
        </w:rPr>
        <w:t>cf</w:t>
      </w:r>
      <w:proofErr w:type="spellEnd"/>
      <w:r w:rsidR="00D21A86">
        <w:rPr>
          <w:i/>
          <w:sz w:val="20"/>
          <w:szCs w:val="20"/>
        </w:rPr>
        <w:t xml:space="preserve"> </w:t>
      </w:r>
      <w:proofErr w:type="spellStart"/>
      <w:r w:rsidR="00D21A86">
        <w:rPr>
          <w:i/>
          <w:sz w:val="20"/>
          <w:szCs w:val="20"/>
        </w:rPr>
        <w:t>HRAccess</w:t>
      </w:r>
      <w:proofErr w:type="spellEnd"/>
      <w:r w:rsidR="00D21A86">
        <w:rPr>
          <w:i/>
          <w:sz w:val="20"/>
          <w:szCs w:val="20"/>
        </w:rPr>
        <w:t>)</w:t>
      </w:r>
    </w:p>
    <w:p w:rsidR="00765A8D" w:rsidRDefault="00765A8D" w:rsidP="00765A8D">
      <w:pPr>
        <w:pStyle w:val="Paragraphedeliste"/>
        <w:tabs>
          <w:tab w:val="left" w:pos="765"/>
        </w:tabs>
        <w:spacing w:after="113" w:line="115" w:lineRule="atLeast"/>
        <w:ind w:left="0"/>
        <w:rPr>
          <w:color w:val="000000"/>
        </w:rPr>
      </w:pPr>
    </w:p>
    <w:p w:rsidR="00650AF7" w:rsidRPr="00650AF7" w:rsidRDefault="00765A8D" w:rsidP="00650AF7">
      <w:pPr>
        <w:pStyle w:val="Paragraphedeliste"/>
        <w:tabs>
          <w:tab w:val="left" w:pos="765"/>
        </w:tabs>
        <w:spacing w:after="113" w:line="115" w:lineRule="atLeast"/>
        <w:ind w:left="0"/>
        <w:contextualSpacing w:val="0"/>
        <w:rPr>
          <w:b/>
          <w:color w:val="0070C0"/>
          <w:sz w:val="28"/>
          <w:szCs w:val="28"/>
        </w:rPr>
      </w:pPr>
      <w:r>
        <w:rPr>
          <w:b/>
          <w:color w:val="0070C0"/>
          <w:sz w:val="28"/>
          <w:szCs w:val="28"/>
        </w:rPr>
        <w:t>Présentation</w:t>
      </w:r>
      <w:r w:rsidRPr="00B80A16">
        <w:rPr>
          <w:color w:val="0070C0"/>
          <w:sz w:val="28"/>
          <w:szCs w:val="28"/>
        </w:rPr>
        <w:t xml:space="preserve"> (</w:t>
      </w:r>
      <w:r w:rsidR="00252C50">
        <w:rPr>
          <w:color w:val="0070C0"/>
          <w:sz w:val="28"/>
          <w:szCs w:val="28"/>
        </w:rPr>
        <w:t xml:space="preserve">X. Caron, H. </w:t>
      </w:r>
      <w:proofErr w:type="spellStart"/>
      <w:r w:rsidR="00252C50">
        <w:rPr>
          <w:color w:val="0070C0"/>
          <w:sz w:val="28"/>
          <w:szCs w:val="28"/>
        </w:rPr>
        <w:t>Bui</w:t>
      </w:r>
      <w:proofErr w:type="spellEnd"/>
      <w:r w:rsidR="00252C50">
        <w:rPr>
          <w:color w:val="0070C0"/>
          <w:sz w:val="28"/>
          <w:szCs w:val="28"/>
        </w:rPr>
        <w:t xml:space="preserve"> </w:t>
      </w:r>
      <w:proofErr w:type="spellStart"/>
      <w:r w:rsidR="00252C50">
        <w:rPr>
          <w:color w:val="0070C0"/>
          <w:sz w:val="28"/>
          <w:szCs w:val="28"/>
        </w:rPr>
        <w:t>Khac</w:t>
      </w:r>
      <w:proofErr w:type="spellEnd"/>
      <w:r w:rsidR="00EE7FBB">
        <w:rPr>
          <w:color w:val="0070C0"/>
          <w:sz w:val="28"/>
          <w:szCs w:val="28"/>
        </w:rPr>
        <w:t xml:space="preserve">, JP </w:t>
      </w:r>
      <w:proofErr w:type="spellStart"/>
      <w:r w:rsidR="00EE7FBB">
        <w:rPr>
          <w:color w:val="0070C0"/>
          <w:sz w:val="28"/>
          <w:szCs w:val="28"/>
        </w:rPr>
        <w:t>Degardin</w:t>
      </w:r>
      <w:proofErr w:type="spellEnd"/>
      <w:r w:rsidR="00B90D4D">
        <w:rPr>
          <w:color w:val="0070C0"/>
          <w:sz w:val="28"/>
          <w:szCs w:val="28"/>
        </w:rPr>
        <w:t>)</w:t>
      </w:r>
    </w:p>
    <w:p w:rsidR="00650AF7" w:rsidRDefault="00650AF7" w:rsidP="00650AF7">
      <w:pPr>
        <w:pStyle w:val="Paragraphedeliste"/>
        <w:tabs>
          <w:tab w:val="left" w:pos="765"/>
        </w:tabs>
        <w:spacing w:before="120" w:after="113" w:line="115" w:lineRule="atLeast"/>
        <w:ind w:left="0"/>
        <w:rPr>
          <w:color w:val="000000"/>
        </w:rPr>
      </w:pPr>
      <w:r>
        <w:rPr>
          <w:color w:val="000000"/>
        </w:rPr>
        <w:t xml:space="preserve">---------- </w:t>
      </w:r>
      <w:r w:rsidR="00B953A4">
        <w:rPr>
          <w:color w:val="000000"/>
        </w:rPr>
        <w:t>permet : la gestion administrative (affectation, carrière, temps de travail, …) ; la gestion RH (formation, évaluation, …) ; la gestion financière (paie, …)</w:t>
      </w:r>
    </w:p>
    <w:p w:rsidR="00B953A4" w:rsidRDefault="00B953A4" w:rsidP="00B953A4">
      <w:pPr>
        <w:pStyle w:val="Paragraphedeliste"/>
        <w:tabs>
          <w:tab w:val="left" w:pos="765"/>
        </w:tabs>
        <w:spacing w:before="120" w:after="113" w:line="115" w:lineRule="atLeast"/>
        <w:ind w:left="0"/>
        <w:rPr>
          <w:color w:val="000000"/>
        </w:rPr>
      </w:pPr>
      <w:r>
        <w:rPr>
          <w:color w:val="000000"/>
        </w:rPr>
        <w:t>----------</w:t>
      </w:r>
      <w:r>
        <w:rPr>
          <w:color w:val="000000"/>
        </w:rPr>
        <w:t xml:space="preserve"> accès ouvert interactif : administration, encadrants, agents</w:t>
      </w:r>
    </w:p>
    <w:p w:rsidR="00B953A4" w:rsidRDefault="00B953A4" w:rsidP="00B953A4">
      <w:pPr>
        <w:pStyle w:val="Paragraphedeliste"/>
        <w:tabs>
          <w:tab w:val="left" w:pos="765"/>
        </w:tabs>
        <w:spacing w:before="120" w:after="113" w:line="115" w:lineRule="atLeast"/>
        <w:ind w:left="0"/>
        <w:rPr>
          <w:color w:val="000000"/>
        </w:rPr>
      </w:pPr>
      <w:r>
        <w:rPr>
          <w:color w:val="000000"/>
        </w:rPr>
        <w:t>----------</w:t>
      </w:r>
      <w:r>
        <w:rPr>
          <w:color w:val="000000"/>
        </w:rPr>
        <w:t xml:space="preserve"> outils transverses : actes administratifs, requêtes/</w:t>
      </w:r>
      <w:proofErr w:type="spellStart"/>
      <w:r>
        <w:rPr>
          <w:color w:val="000000"/>
        </w:rPr>
        <w:t>reporting</w:t>
      </w:r>
      <w:proofErr w:type="spellEnd"/>
      <w:r>
        <w:rPr>
          <w:color w:val="000000"/>
        </w:rPr>
        <w:t>, …</w:t>
      </w:r>
    </w:p>
    <w:p w:rsidR="00F7160D" w:rsidRDefault="00765A8D" w:rsidP="00650AF7">
      <w:pPr>
        <w:pStyle w:val="Paragraphedeliste"/>
        <w:tabs>
          <w:tab w:val="left" w:pos="765"/>
        </w:tabs>
        <w:spacing w:before="120" w:after="113" w:line="115" w:lineRule="atLeast"/>
        <w:ind w:left="0"/>
        <w:rPr>
          <w:color w:val="000000"/>
        </w:rPr>
      </w:pPr>
      <w:r>
        <w:rPr>
          <w:color w:val="000000"/>
        </w:rPr>
        <w:t xml:space="preserve">---------- </w:t>
      </w:r>
      <w:r w:rsidR="00037A6D">
        <w:rPr>
          <w:color w:val="000000"/>
        </w:rPr>
        <w:t>le MCC et ses EP sont concernés</w:t>
      </w:r>
    </w:p>
    <w:p w:rsidR="00037A6D" w:rsidRDefault="00F7160D" w:rsidP="00F7160D">
      <w:pPr>
        <w:pStyle w:val="Paragraphedeliste"/>
        <w:tabs>
          <w:tab w:val="left" w:pos="1701"/>
        </w:tabs>
        <w:spacing w:before="120" w:after="113" w:line="115" w:lineRule="atLeast"/>
        <w:ind w:left="1695" w:hanging="1695"/>
        <w:rPr>
          <w:color w:val="000000"/>
        </w:rPr>
      </w:pPr>
      <w:r>
        <w:rPr>
          <w:color w:val="000000"/>
        </w:rPr>
        <w:t xml:space="preserve">---------- </w:t>
      </w:r>
      <w:r>
        <w:rPr>
          <w:color w:val="000000"/>
        </w:rPr>
        <w:t xml:space="preserve"> </w:t>
      </w:r>
      <w:r w:rsidR="00037A6D">
        <w:rPr>
          <w:color w:val="000000"/>
        </w:rPr>
        <w:t>gestion</w:t>
      </w:r>
      <w:r>
        <w:rPr>
          <w:color w:val="000000"/>
        </w:rPr>
        <w:t xml:space="preserve"> </w:t>
      </w:r>
      <w:r w:rsidR="00C64F3C">
        <w:rPr>
          <w:color w:val="000000"/>
        </w:rPr>
        <w:t>:</w:t>
      </w:r>
      <w:r>
        <w:rPr>
          <w:color w:val="000000"/>
        </w:rPr>
        <w:t xml:space="preserve"> </w:t>
      </w:r>
      <w:r>
        <w:rPr>
          <w:color w:val="000000"/>
        </w:rPr>
        <w:tab/>
      </w:r>
      <w:r w:rsidR="00C64F3C">
        <w:rPr>
          <w:color w:val="000000"/>
        </w:rPr>
        <w:t xml:space="preserve">… </w:t>
      </w:r>
      <w:r w:rsidR="00037A6D">
        <w:rPr>
          <w:color w:val="000000"/>
        </w:rPr>
        <w:t xml:space="preserve">des fonctionnaires </w:t>
      </w:r>
      <w:r w:rsidR="00C64F3C">
        <w:rPr>
          <w:color w:val="000000"/>
        </w:rPr>
        <w:br/>
        <w:t xml:space="preserve">… des </w:t>
      </w:r>
      <w:r>
        <w:rPr>
          <w:color w:val="000000"/>
        </w:rPr>
        <w:t>c</w:t>
      </w:r>
      <w:r w:rsidR="00037A6D">
        <w:rPr>
          <w:color w:val="000000"/>
        </w:rPr>
        <w:t>ontractuels en Centrale</w:t>
      </w:r>
    </w:p>
    <w:p w:rsidR="00BF08AD" w:rsidRDefault="00037A6D" w:rsidP="00765A8D">
      <w:pPr>
        <w:pStyle w:val="Paragraphedeliste"/>
        <w:tabs>
          <w:tab w:val="left" w:pos="765"/>
        </w:tabs>
        <w:spacing w:before="120" w:after="113" w:line="115" w:lineRule="atLeast"/>
        <w:ind w:left="0"/>
        <w:rPr>
          <w:color w:val="000000"/>
        </w:rPr>
      </w:pPr>
      <w:r>
        <w:rPr>
          <w:color w:val="000000"/>
        </w:rPr>
        <w:t>----------</w:t>
      </w:r>
      <w:r>
        <w:rPr>
          <w:color w:val="000000"/>
        </w:rPr>
        <w:t xml:space="preserve"> le SG a appelé tous les EP à utiliser le même outil de gestion RH que le MCC (ex. </w:t>
      </w:r>
      <w:proofErr w:type="spellStart"/>
      <w:r>
        <w:rPr>
          <w:color w:val="000000"/>
        </w:rPr>
        <w:t>QBranly</w:t>
      </w:r>
      <w:proofErr w:type="spellEnd"/>
      <w:r>
        <w:rPr>
          <w:color w:val="000000"/>
        </w:rPr>
        <w:t>)</w:t>
      </w:r>
    </w:p>
    <w:p w:rsidR="00C64F3C" w:rsidRDefault="00037A6D" w:rsidP="00765A8D">
      <w:pPr>
        <w:pStyle w:val="Paragraphedeliste"/>
        <w:tabs>
          <w:tab w:val="left" w:pos="765"/>
        </w:tabs>
        <w:spacing w:before="120" w:after="113" w:line="115" w:lineRule="atLeast"/>
        <w:ind w:left="0"/>
        <w:rPr>
          <w:color w:val="000000"/>
        </w:rPr>
      </w:pPr>
      <w:r>
        <w:rPr>
          <w:color w:val="000000"/>
        </w:rPr>
        <w:t>----------</w:t>
      </w:r>
      <w:r w:rsidR="00C64F3C">
        <w:rPr>
          <w:color w:val="000000"/>
        </w:rPr>
        <w:t xml:space="preserve"> les grands EP ont refusé </w:t>
      </w:r>
      <w:r>
        <w:rPr>
          <w:color w:val="000000"/>
        </w:rPr>
        <w:t>(BNF, Versailles, Louvre)</w:t>
      </w:r>
    </w:p>
    <w:p w:rsidR="00C64F3C" w:rsidRDefault="00C64F3C" w:rsidP="00C64F3C">
      <w:pPr>
        <w:pStyle w:val="Paragraphedeliste"/>
        <w:tabs>
          <w:tab w:val="left" w:pos="765"/>
        </w:tabs>
        <w:spacing w:before="120" w:after="0" w:line="240" w:lineRule="auto"/>
        <w:ind w:left="0"/>
        <w:contextualSpacing w:val="0"/>
        <w:rPr>
          <w:b/>
          <w:color w:val="000000"/>
        </w:rPr>
      </w:pPr>
    </w:p>
    <w:p w:rsidR="002945B8" w:rsidRDefault="00CB0DE8" w:rsidP="002945B8">
      <w:pPr>
        <w:pStyle w:val="Paragraphedeliste"/>
        <w:tabs>
          <w:tab w:val="left" w:pos="765"/>
        </w:tabs>
        <w:spacing w:before="120" w:after="0" w:line="240" w:lineRule="auto"/>
        <w:ind w:left="0"/>
        <w:contextualSpacing w:val="0"/>
        <w:rPr>
          <w:b/>
          <w:color w:val="000000"/>
        </w:rPr>
      </w:pPr>
      <w:r>
        <w:rPr>
          <w:b/>
          <w:color w:val="000000"/>
        </w:rPr>
        <w:t xml:space="preserve">CGT </w:t>
      </w:r>
      <w:r>
        <w:rPr>
          <w:color w:val="000000"/>
        </w:rPr>
        <w:t>s’interroge sur le devenir de la maintenance à moyen terme (2/3 ans)</w:t>
      </w:r>
      <w:r w:rsidR="00C64F3C">
        <w:rPr>
          <w:color w:val="000000"/>
        </w:rPr>
        <w:br/>
      </w:r>
      <w:r w:rsidR="00C64F3C">
        <w:rPr>
          <w:color w:val="0070C0"/>
        </w:rPr>
        <w:t xml:space="preserve">………. </w:t>
      </w:r>
      <w:proofErr w:type="spellStart"/>
      <w:r w:rsidR="00C64F3C">
        <w:rPr>
          <w:color w:val="0070C0"/>
        </w:rPr>
        <w:t>R</w:t>
      </w:r>
      <w:r>
        <w:rPr>
          <w:color w:val="0070C0"/>
        </w:rPr>
        <w:t>ép</w:t>
      </w:r>
      <w:proofErr w:type="spellEnd"/>
      <w:r>
        <w:rPr>
          <w:color w:val="0070C0"/>
        </w:rPr>
        <w:t>.</w:t>
      </w:r>
      <w:r w:rsidR="002945B8">
        <w:rPr>
          <w:color w:val="0070C0"/>
        </w:rPr>
        <w:t xml:space="preserve"> : </w:t>
      </w:r>
      <w:r w:rsidR="002945B8" w:rsidRPr="00D72536">
        <w:rPr>
          <w:i/>
          <w:color w:val="0070C0"/>
        </w:rPr>
        <w:t>outil</w:t>
      </w:r>
      <w:r w:rsidRPr="00D72536">
        <w:rPr>
          <w:i/>
          <w:color w:val="0070C0"/>
        </w:rPr>
        <w:t xml:space="preserve"> interministériel, le suivi et la maintenance sont d’autant plus garantis</w:t>
      </w:r>
      <w:r w:rsidR="00335E8D" w:rsidRPr="00D72536">
        <w:rPr>
          <w:i/>
          <w:color w:val="0070C0"/>
        </w:rPr>
        <w:t xml:space="preserve"> (maitrise d’œuvre)</w:t>
      </w:r>
      <w:r w:rsidR="002945B8" w:rsidRPr="00D72536">
        <w:rPr>
          <w:b/>
          <w:i/>
          <w:color w:val="000000"/>
        </w:rPr>
        <w:t xml:space="preserve"> </w:t>
      </w:r>
    </w:p>
    <w:p w:rsidR="00037A6D" w:rsidRDefault="002945B8" w:rsidP="002945B8">
      <w:pPr>
        <w:pStyle w:val="Paragraphedeliste"/>
        <w:tabs>
          <w:tab w:val="left" w:pos="765"/>
        </w:tabs>
        <w:spacing w:before="120" w:after="0" w:line="240" w:lineRule="auto"/>
        <w:ind w:left="0"/>
        <w:contextualSpacing w:val="0"/>
        <w:rPr>
          <w:color w:val="0070C0"/>
        </w:rPr>
      </w:pPr>
      <w:r>
        <w:rPr>
          <w:b/>
          <w:color w:val="000000"/>
        </w:rPr>
        <w:t xml:space="preserve">CGT </w:t>
      </w:r>
      <w:r>
        <w:rPr>
          <w:color w:val="000000"/>
        </w:rPr>
        <w:t>demande si les handicapés sont pris en compte dans le cahier des charges (grosseurs des lettres, …)</w:t>
      </w:r>
      <w:r>
        <w:rPr>
          <w:color w:val="000000"/>
        </w:rPr>
        <w:br/>
      </w:r>
      <w:r>
        <w:rPr>
          <w:color w:val="0070C0"/>
        </w:rPr>
        <w:t xml:space="preserve">………. </w:t>
      </w:r>
      <w:proofErr w:type="spellStart"/>
      <w:r>
        <w:rPr>
          <w:color w:val="0070C0"/>
        </w:rPr>
        <w:t>Rép</w:t>
      </w:r>
      <w:proofErr w:type="spellEnd"/>
      <w:r>
        <w:rPr>
          <w:color w:val="0070C0"/>
        </w:rPr>
        <w:t xml:space="preserve">. : </w:t>
      </w:r>
      <w:r w:rsidRPr="00D72536">
        <w:rPr>
          <w:i/>
          <w:color w:val="0070C0"/>
        </w:rPr>
        <w:t>modalités/fonctionnalités supplémentaires à venir suite aux demandes formulées par le MCC</w:t>
      </w:r>
    </w:p>
    <w:p w:rsidR="002945B8" w:rsidRPr="00D72536" w:rsidRDefault="002945B8" w:rsidP="002945B8">
      <w:pPr>
        <w:pStyle w:val="Paragraphedeliste"/>
        <w:tabs>
          <w:tab w:val="left" w:pos="765"/>
        </w:tabs>
        <w:spacing w:before="120" w:after="0" w:line="240" w:lineRule="auto"/>
        <w:ind w:left="0"/>
        <w:contextualSpacing w:val="0"/>
        <w:rPr>
          <w:i/>
        </w:rPr>
      </w:pPr>
      <w:r>
        <w:rPr>
          <w:b/>
          <w:color w:val="000000"/>
        </w:rPr>
        <w:t>SNAC-FSU</w:t>
      </w:r>
      <w:r>
        <w:rPr>
          <w:b/>
          <w:color w:val="000000"/>
        </w:rPr>
        <w:t xml:space="preserve"> </w:t>
      </w:r>
      <w:r>
        <w:rPr>
          <w:color w:val="000000"/>
        </w:rPr>
        <w:t xml:space="preserve">demande comment les agents qui ne disposent pas de poste informatique, ou ceux des EP non utilisateur de </w:t>
      </w:r>
      <w:proofErr w:type="spellStart"/>
      <w:r>
        <w:rPr>
          <w:color w:val="000000"/>
        </w:rPr>
        <w:t>RenoiRH</w:t>
      </w:r>
      <w:proofErr w:type="spellEnd"/>
      <w:r>
        <w:rPr>
          <w:color w:val="000000"/>
        </w:rPr>
        <w:t>, pourront faire une demande de formation, jusque-là possible sur Sémaphore ?</w:t>
      </w:r>
      <w:r>
        <w:rPr>
          <w:color w:val="000000"/>
        </w:rPr>
        <w:br/>
      </w:r>
      <w:r>
        <w:rPr>
          <w:color w:val="0070C0"/>
        </w:rPr>
        <w:t xml:space="preserve">………. </w:t>
      </w:r>
      <w:proofErr w:type="spellStart"/>
      <w:r>
        <w:rPr>
          <w:color w:val="0070C0"/>
        </w:rPr>
        <w:t>Rép</w:t>
      </w:r>
      <w:proofErr w:type="spellEnd"/>
      <w:r>
        <w:rPr>
          <w:color w:val="0070C0"/>
        </w:rPr>
        <w:t xml:space="preserve">. : </w:t>
      </w:r>
      <w:r w:rsidRPr="00D72536">
        <w:rPr>
          <w:i/>
          <w:color w:val="0070C0"/>
        </w:rPr>
        <w:t>candidatures à faire sous format-papier, toujours recevables…</w:t>
      </w:r>
      <w:bookmarkStart w:id="0" w:name="_GoBack"/>
      <w:bookmarkEnd w:id="0"/>
    </w:p>
    <w:sectPr w:rsidR="002945B8" w:rsidRPr="00D72536" w:rsidSect="00D21A86">
      <w:headerReference w:type="even" r:id="rId7"/>
      <w:headerReference w:type="default" r:id="rId8"/>
      <w:footerReference w:type="even" r:id="rId9"/>
      <w:footerReference w:type="default" r:id="rId10"/>
      <w:pgSz w:w="11906" w:h="16838"/>
      <w:pgMar w:top="567" w:right="567" w:bottom="284" w:left="567" w:header="709" w:footer="709" w:gutter="0"/>
      <w:cols w:space="720"/>
      <w:formProt w:val="0"/>
      <w:docGrid w:linePitch="4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B02" w:rsidRDefault="00812B02">
      <w:pPr>
        <w:spacing w:after="0" w:line="240" w:lineRule="auto"/>
      </w:pPr>
      <w:r>
        <w:separator/>
      </w:r>
    </w:p>
  </w:endnote>
  <w:endnote w:type="continuationSeparator" w:id="0">
    <w:p w:rsidR="00812B02" w:rsidRDefault="0081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CA" w:rsidRDefault="002241CA">
    <w:pPr>
      <w:pStyle w:val="Pieddepage"/>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CA" w:rsidRDefault="002241CA">
    <w:pPr>
      <w:pStyle w:val="Pieddepage"/>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B02" w:rsidRDefault="00812B02">
      <w:pPr>
        <w:spacing w:after="0" w:line="240" w:lineRule="auto"/>
      </w:pPr>
      <w:r>
        <w:separator/>
      </w:r>
    </w:p>
  </w:footnote>
  <w:footnote w:type="continuationSeparator" w:id="0">
    <w:p w:rsidR="00812B02" w:rsidRDefault="0081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CA" w:rsidRDefault="002241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CA" w:rsidRDefault="002241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CA"/>
    <w:rsid w:val="00037A6D"/>
    <w:rsid w:val="0006308F"/>
    <w:rsid w:val="000E0F80"/>
    <w:rsid w:val="000F7A7A"/>
    <w:rsid w:val="00123B43"/>
    <w:rsid w:val="002241CA"/>
    <w:rsid w:val="00231303"/>
    <w:rsid w:val="00252C50"/>
    <w:rsid w:val="002945B8"/>
    <w:rsid w:val="002D454A"/>
    <w:rsid w:val="002D672C"/>
    <w:rsid w:val="002E54FE"/>
    <w:rsid w:val="00335E8D"/>
    <w:rsid w:val="003611C3"/>
    <w:rsid w:val="00366BC0"/>
    <w:rsid w:val="003A551D"/>
    <w:rsid w:val="003E789D"/>
    <w:rsid w:val="004058D6"/>
    <w:rsid w:val="004B3475"/>
    <w:rsid w:val="004C51D3"/>
    <w:rsid w:val="00557763"/>
    <w:rsid w:val="00575704"/>
    <w:rsid w:val="00650AF7"/>
    <w:rsid w:val="00695580"/>
    <w:rsid w:val="006E35C9"/>
    <w:rsid w:val="00765A8D"/>
    <w:rsid w:val="007A4AE1"/>
    <w:rsid w:val="007C3E90"/>
    <w:rsid w:val="007C5219"/>
    <w:rsid w:val="00812B02"/>
    <w:rsid w:val="00955B78"/>
    <w:rsid w:val="00997ADE"/>
    <w:rsid w:val="00A1091B"/>
    <w:rsid w:val="00AA1C7D"/>
    <w:rsid w:val="00B04818"/>
    <w:rsid w:val="00B16C69"/>
    <w:rsid w:val="00B52C98"/>
    <w:rsid w:val="00B80A16"/>
    <w:rsid w:val="00B90D4D"/>
    <w:rsid w:val="00B953A4"/>
    <w:rsid w:val="00BF08AD"/>
    <w:rsid w:val="00C2228F"/>
    <w:rsid w:val="00C63411"/>
    <w:rsid w:val="00C64F3C"/>
    <w:rsid w:val="00CB0DE8"/>
    <w:rsid w:val="00D21A86"/>
    <w:rsid w:val="00D31277"/>
    <w:rsid w:val="00D72536"/>
    <w:rsid w:val="00D82E4D"/>
    <w:rsid w:val="00EC32BC"/>
    <w:rsid w:val="00ED6760"/>
    <w:rsid w:val="00EE7FBB"/>
    <w:rsid w:val="00F7160D"/>
    <w:rsid w:val="00F77A00"/>
    <w:rsid w:val="00F9173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04DF"/>
  <w15:docId w15:val="{600EFFA8-0D9D-4A9F-A385-9FE4BF1E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Lucida Sans Unicode" w:hAnsi="Calibri" w:cs="Calibri"/>
      <w:color w:val="00000A"/>
      <w:lang w:eastAsia="en-US"/>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stLabel1">
    <w:name w:val="ListLabel 1"/>
    <w:qFormat/>
    <w:rPr>
      <w:rFonts w:cs="Calibri"/>
    </w:rPr>
  </w:style>
  <w:style w:type="character" w:customStyle="1" w:styleId="ListLabel2">
    <w:name w:val="ListLabel 2"/>
    <w:qFormat/>
    <w:rPr>
      <w:rFonts w:cs="Courier New"/>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alibri"/>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styleId="En-tte">
    <w:name w:val="header"/>
    <w:basedOn w:val="Normal"/>
    <w:pPr>
      <w:tabs>
        <w:tab w:val="center" w:pos="4536"/>
        <w:tab w:val="right" w:pos="9072"/>
      </w:tabs>
      <w:spacing w:after="0" w:line="100" w:lineRule="atLeast"/>
    </w:pPr>
  </w:style>
  <w:style w:type="paragraph" w:styleId="Pieddepage">
    <w:name w:val="footer"/>
    <w:basedOn w:val="Normal"/>
    <w:pPr>
      <w:tabs>
        <w:tab w:val="center" w:pos="4536"/>
        <w:tab w:val="right" w:pos="9072"/>
      </w:tabs>
      <w:spacing w:after="0" w:line="100" w:lineRule="atLeast"/>
    </w:pPr>
  </w:style>
  <w:style w:type="paragraph" w:styleId="Paragraphedeliste">
    <w:name w:val="List Paragraph"/>
    <w:basedOn w:val="Normal"/>
    <w:qFormat/>
    <w:pPr>
      <w:ind w:left="720"/>
      <w:contextualSpacing/>
    </w:pPr>
  </w:style>
  <w:style w:type="paragraph" w:styleId="Citation">
    <w:name w:val="Quote"/>
    <w:basedOn w:val="Normal"/>
    <w:qFormat/>
  </w:style>
  <w:style w:type="paragraph" w:styleId="Sous-titre">
    <w:name w:val="Subtitle"/>
    <w:basedOn w:val="Titreprincipal"/>
  </w:style>
  <w:style w:type="character" w:styleId="Lienhypertexte">
    <w:name w:val="Hyperlink"/>
    <w:basedOn w:val="Policepardfaut"/>
    <w:uiPriority w:val="99"/>
    <w:unhideWhenUsed/>
    <w:rsid w:val="00B16C69"/>
    <w:rPr>
      <w:color w:val="0000FF" w:themeColor="hyperlink"/>
      <w:u w:val="single"/>
    </w:rPr>
  </w:style>
  <w:style w:type="paragraph" w:styleId="Textedebulles">
    <w:name w:val="Balloon Text"/>
    <w:basedOn w:val="Normal"/>
    <w:link w:val="TextedebullesCar"/>
    <w:uiPriority w:val="99"/>
    <w:semiHidden/>
    <w:unhideWhenUsed/>
    <w:rsid w:val="00D725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536"/>
    <w:rPr>
      <w:rFonts w:ascii="Segoe UI" w:eastAsia="Lucida Sans Unicode" w:hAnsi="Segoe UI" w:cs="Segoe UI"/>
      <w:color w:val="00000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nction-publique.gouv.fr/centre-interministeriel-de-services-informatiques-relatifs-aux-ressources-humaines-cisirh-ouvertur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1784</Words>
  <Characters>9816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Hamelin Laurence</dc:creator>
  <cp:lastModifiedBy>laurence.hamelin</cp:lastModifiedBy>
  <cp:revision>128</cp:revision>
  <cp:lastPrinted>2017-10-30T14:45:00Z</cp:lastPrinted>
  <dcterms:created xsi:type="dcterms:W3CDTF">2017-10-24T13:04:00Z</dcterms:created>
  <dcterms:modified xsi:type="dcterms:W3CDTF">2017-10-30T14:46:00Z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