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Le 21 mars 2019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Arrêté du 3 juillet 2006 fixant les taux des indemnités kilométriques prévues à l’</w:t>
      </w:r>
      <w:r>
        <w:rPr>
          <w:rFonts w:ascii="Arial" w:hAnsi="Arial" w:cs="Arial"/>
          <w:b/>
          <w:bCs/>
          <w:sz w:val="24"/>
          <w:szCs w:val="24"/>
        </w:rPr>
        <w:t>article 10 du décret n° 2006-781 du 3 juillet 2006 fixant les conditions et les modalités de règlement des frais occasionnés par les déplacements temporaires des personnels de l’Etat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NOR: BUDB0620005A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Version consolidée au 21 mars 2019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</w:t>
      </w:r>
      <w:r>
        <w:rPr>
          <w:rFonts w:ascii="Arial" w:hAnsi="Arial" w:cs="Arial"/>
          <w:sz w:val="24"/>
          <w:szCs w:val="24"/>
        </w:rPr>
        <w:t>istre des affaires étrangères, le ministre de la fonction publique, le ministre de l’outre-mer et le ministre délégué au budget et à la réforme de l’Etat, porte-parole du Gouvernement,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décret n° 2006-781 du 3 juillet 2006 fixant les conditions et l</w:t>
      </w:r>
      <w:r>
        <w:rPr>
          <w:rFonts w:ascii="Arial" w:hAnsi="Arial" w:cs="Arial"/>
          <w:sz w:val="24"/>
          <w:szCs w:val="24"/>
        </w:rPr>
        <w:t>es modalités de règlement des frais occasionnés par les déplacements temporaires des personnels civils de l’Etat,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Arrêtent :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1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Modifié par Arrêté du 26 février 2019 - art. 1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taux des indemnités kilométriques susceptibles d’</w:t>
      </w:r>
      <w:r>
        <w:rPr>
          <w:rFonts w:ascii="Arial" w:hAnsi="Arial" w:cs="Arial"/>
          <w:sz w:val="24"/>
          <w:szCs w:val="24"/>
        </w:rPr>
        <w:t>être allouées à l’agent utilisant son véhicule personnel pour les besoins du service sont fixés comme suit, conformément aux dispositions de l’article 10 du décret du 3 juillet 2006 susvisé, les kilomètres étant décomptés du 1er janvier au 31 décembre de c</w:t>
      </w:r>
      <w:r>
        <w:rPr>
          <w:rFonts w:ascii="Arial" w:hAnsi="Arial" w:cs="Arial"/>
          <w:sz w:val="24"/>
          <w:szCs w:val="24"/>
        </w:rPr>
        <w:t>haque année :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Pour la métropole et l’outre-mer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240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LIEU OÙ S’EFFECTUE LE DÉPLACEMENT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JUSQU’À 2 000 KM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2 001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 10 000 KM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APRÈS 10 000 KM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D75" w:rsidTr="00154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Véhicule de 5 CV et moins</w:t>
            </w:r>
          </w:p>
        </w:tc>
        <w:tc>
          <w:tcPr>
            <w:tcW w:w="72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Métropole, Martinique, Guadeloupe, Guyane, La Réunion, Mayotte, Saint-Barthélemy,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Saint-Martin, Saint-Pierre-et-Miquelon (en euros)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Polynésie française (en F CFP)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47,32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56,78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33,77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Nouvelle-Calédonie (en F CFP)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47,32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56,78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33,77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Iles Wallis et Futuna (en F CFP)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50,01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85,29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35,17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D75" w:rsidTr="00154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Véhicule de 6 CV et 7 CV</w:t>
            </w:r>
          </w:p>
        </w:tc>
        <w:tc>
          <w:tcPr>
            <w:tcW w:w="72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Métropole, Martinique, Guadeloupe, Guyane, La Réunion, Mayotte, Saint-Barthélemy,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Saint-Martin, Saint-Pierre-et-Miquelon (en euros)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Polynésie française (en F CFP)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51,29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62,16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36,45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Nouvelle-Calédonie (en F CFP)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51,29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62,16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36,45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Iles Wallis et Futuna (en F CFP)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51,29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66,25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39,14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D75" w:rsidTr="00154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Véhicule de 8 CV et plus</w:t>
            </w:r>
          </w:p>
        </w:tc>
        <w:tc>
          <w:tcPr>
            <w:tcW w:w="72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Métropole, Martinique, Guadeloupe, Guyane, La Réunion, Mayotte, Saint-Barthélemy,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Saint-Martin, Saint-Pierre-et-Miquelon (en euros)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Polynésie française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(en F CFP)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55,5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66,25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39,14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Nouvelle-Calédonie (en F CFP)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55,5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66,25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39,14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Iles Wallis et Futuna (en F CFP)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58,19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68,94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40,66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Pour l’étranger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L’agent en service à l’étranger peut prétendre au remboursement de ses frais pour les trajets interurbains supérieurs à cent kilomètres sur la base d’</w:t>
      </w:r>
      <w:r>
        <w:rPr>
          <w:rFonts w:ascii="Arial" w:hAnsi="Arial" w:cs="Arial"/>
          <w:sz w:val="24"/>
          <w:szCs w:val="24"/>
        </w:rPr>
        <w:t>une indemnité kilométrique forfaitaire qui se compose :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d’une part correspondant au prix moyen hors taxe en euros d’un véhicule de 5 CV à 7 CV de trois ans déterminé par chaque service gestionnaire et divisé par 50 000 ;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et d’une part égale à 0,06 li</w:t>
      </w:r>
      <w:r>
        <w:rPr>
          <w:rFonts w:ascii="Arial" w:hAnsi="Arial" w:cs="Arial"/>
          <w:sz w:val="24"/>
          <w:szCs w:val="24"/>
        </w:rPr>
        <w:t>tre par kilomètre parcouru au prix du carburant du pays de résidence.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2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Modifié par Arrêté du 26 février 2019 - art. 1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taux des indemnités kilométriques susceptibles d’être allouées à l’agent utilisant, pour les besoins du service, u</w:t>
      </w:r>
      <w:r>
        <w:rPr>
          <w:rFonts w:ascii="Arial" w:hAnsi="Arial" w:cs="Arial"/>
          <w:sz w:val="24"/>
          <w:szCs w:val="24"/>
        </w:rPr>
        <w:t>ne motocyclette, un vélomoteur ou un autre véhicule à moteur lui appartenant sont fixés comme suit, conformément aux dispositions de l’article 10 du décret du 3 juillet 2006 susvisé :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LIEU OÙ S’EFFECTUE LE DÉPLACEMENT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MOTOCYCLETTE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(cylindrée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supérieure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 125 cm ³)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VÉLOMOTEUR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 autres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véhicules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 moteur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Métropole, Martinique, Guadeloupe, Guyane, La Réunion, Mayotte, Saint-Barthélemy,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Saint-Martin, Saint-Pierre-et-Miquelon (en euros)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Polynésie française (en F CFP)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23,72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14,25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Nouvelle-Calédonie (en F CFP)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23,72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14,25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Iles Wallis et Futuna (en F CFP)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14,96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vélomoteurs et les autres véhicules à moteur, le montant mensuel des indemnités kilométriques ne peut être inférieur à une somme forfaitaire de 10 pour la métropole, la Martinique, la Guadeloupe, la Guyane, La Réunion, Mayotte et Saint-Pierre-et-M</w:t>
      </w:r>
      <w:r>
        <w:rPr>
          <w:rFonts w:ascii="Arial" w:hAnsi="Arial" w:cs="Arial"/>
          <w:sz w:val="24"/>
          <w:szCs w:val="24"/>
        </w:rPr>
        <w:t>iquelon et à 646 F CFP pour la Polynésie française, la Nouvelle-Calédonie et les îles Wallis et Futuna.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3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directeur du budget du ministère de l’économie, des finances et de l’industrie, le directeur général de l’administration et de la f</w:t>
      </w:r>
      <w:r>
        <w:rPr>
          <w:rFonts w:ascii="Arial" w:hAnsi="Arial" w:cs="Arial"/>
          <w:sz w:val="24"/>
          <w:szCs w:val="24"/>
        </w:rPr>
        <w:t>onction publique et le directeur des affaires politiques, administratives et financières de l’outre-mer sont chargés, chacun en ce qui le concerne, de l’exécution du présent arrêté, qui prendra effet à compter du 1er novembre 2006 et sera publié au Journal</w:t>
      </w:r>
      <w:r>
        <w:rPr>
          <w:rFonts w:ascii="Arial" w:hAnsi="Arial" w:cs="Arial"/>
          <w:sz w:val="24"/>
          <w:szCs w:val="24"/>
        </w:rPr>
        <w:t xml:space="preserve"> officiel de la République française.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Paris, le 3 juillet 2006.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ministre délégué au budget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à la réforme de l’Etat,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porte-parole du Gouvernement,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Jean-François Copé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ministre des affaires étrangères,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Philippe Douste-Blazy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ministre de la fonction publique,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 Jacob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ministre de l’outre-mer,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François Baroin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154D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7"/>
      <w:pgMar w:top="113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3CB18B"/>
    <w:multiLevelType w:val="singleLevel"/>
    <w:tmpl w:val="79D0F525"/>
    <w:lvl w:ilvl="0">
      <w:start w:val="1"/>
      <w:numFmt w:val="bullet"/>
      <w:lvlText w:val="·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C0486F65"/>
    <w:multiLevelType w:val="singleLevel"/>
    <w:tmpl w:val="F0125DE5"/>
    <w:lvl w:ilvl="0">
      <w:start w:val="1"/>
      <w:numFmt w:val="bullet"/>
      <w:lvlText w:val="·"/>
      <w:lvlJc w:val="left"/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75"/>
    <w:rsid w:val="0015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71D089-D1EF-4685-B4F0-2FEA238E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carole.robin</dc:creator>
  <cp:keywords/>
  <dc:description/>
  <cp:lastModifiedBy>carole.robin</cp:lastModifiedBy>
  <cp:revision>2</cp:revision>
  <dcterms:created xsi:type="dcterms:W3CDTF">2019-03-21T19:11:00Z</dcterms:created>
  <dcterms:modified xsi:type="dcterms:W3CDTF">2019-03-21T19:11:00Z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Mar 21 20:10:44 CET 2019</vt:lpwstr>
  </property>
  <property fmtid="{D5CDD505-2E9C-101B-9397-08002B2CF9AE}" pid="3" name="jforVersion">
    <vt:lpwstr>jfor V0.7.2rc1 - see http://www.jfor.org</vt:lpwstr>
  </property>
</Properties>
</file>