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2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enseignants des écoles d’arts plastiques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enseignants des écoles d’ar</w:t>
      </w:r>
      <w:r>
        <w:rPr>
          <w:rFonts w:ascii="Calibri" w:hAnsi="Calibri"/>
          <w:b w:val="false"/>
          <w:bCs w:val="false"/>
          <w:sz w:val="24"/>
          <w:szCs w:val="24"/>
        </w:rPr>
        <w:t>ts plastiques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2018-03-29T15:41:59Z</dcterms:modified>
  <cp:revision>25</cp:revision>
</cp:coreProperties>
</file>