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gif" ContentType="image/gif"/>
  <Override PartName="/word/media/image1.png" ContentType="image/png"/>
  <Override PartName="/word/media/image2.gif" ContentType="image/gif"/>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rFonts w:ascii="Times New Roman" w:cs="Times New Roman" w:hAnsi="Times New Roman"/>
          <w:b/>
          <w:i/>
          <w:sz w:val="32"/>
          <w:szCs w:val="32"/>
        </w:rPr>
      </w:pPr>
      <w:r>
        <w:rPr>
          <w:rFonts w:ascii="Times New Roman" w:cs="Times New Roman" w:hAnsi="Times New Roman"/>
          <w:b/>
          <w:i/>
          <w:sz w:val="32"/>
          <w:szCs w:val="32"/>
        </w:rPr>
        <w:t xml:space="preserve">OAS ET « ULTRAS » DE L’ALGÉRIE FRANÇAISE : </w:t>
      </w:r>
    </w:p>
    <w:p>
      <w:pPr>
        <w:pStyle w:val="style0"/>
        <w:jc w:val="center"/>
        <w:rPr>
          <w:rFonts w:ascii="Times New Roman" w:cs="Times New Roman" w:hAnsi="Times New Roman"/>
          <w:b/>
          <w:i/>
          <w:sz w:val="32"/>
          <w:szCs w:val="32"/>
        </w:rPr>
      </w:pPr>
      <w:r>
        <w:rPr>
          <w:rFonts w:ascii="Times New Roman" w:cs="Times New Roman" w:hAnsi="Times New Roman"/>
          <w:b/>
          <w:i/>
          <w:sz w:val="32"/>
          <w:szCs w:val="32"/>
        </w:rPr>
        <w:t>ILS ONT VOULU BLOQUER L’HISTOIRE</w:t>
      </w:r>
    </w:p>
    <w:p>
      <w:pPr>
        <w:pStyle w:val="style0"/>
        <w:jc w:val="center"/>
        <w:rPr>
          <w:rFonts w:ascii="Times New Roman" w:cs="Times New Roman" w:hAnsi="Times New Roman"/>
          <w:b/>
          <w:bCs/>
          <w:sz w:val="32"/>
          <w:szCs w:val="32"/>
        </w:rPr>
      </w:pPr>
      <w:r>
        <w:rPr>
          <w:rFonts w:ascii="Times New Roman" w:cs="Times New Roman" w:hAnsi="Times New Roman"/>
          <w:b/>
          <w:sz w:val="32"/>
          <w:szCs w:val="32"/>
        </w:rPr>
        <w:t>A</w:t>
      </w:r>
      <w:r>
        <w:rPr>
          <w:rFonts w:ascii="Times New Roman" w:cs="Times New Roman" w:hAnsi="Times New Roman"/>
          <w:b/>
          <w:bCs/>
          <w:sz w:val="32"/>
          <w:szCs w:val="32"/>
        </w:rPr>
        <w:t xml:space="preserve">utour du livre d’Alain Ruscio : « NOSTALGERIE, L’INTERMINABLE HISTOIRE DE L’OAS » </w:t>
      </w:r>
    </w:p>
    <w:p>
      <w:pPr>
        <w:pStyle w:val="style0"/>
        <w:jc w:val="center"/>
        <w:rPr>
          <w:rFonts w:ascii="Times New Roman" w:cs="Times New Roman" w:hAnsi="Times New Roman"/>
          <w:b/>
          <w:sz w:val="28"/>
          <w:szCs w:val="28"/>
        </w:rPr>
      </w:pPr>
      <w:r>
        <w:rPr>
          <w:rFonts w:ascii="Times New Roman" w:cs="Times New Roman" w:hAnsi="Times New Roman"/>
          <w:b/>
          <w:sz w:val="28"/>
          <w:szCs w:val="28"/>
        </w:rPr>
      </w:r>
    </w:p>
    <w:p>
      <w:pPr>
        <w:pStyle w:val="style0"/>
        <w:jc w:val="center"/>
        <w:rPr>
          <w:rFonts w:ascii="Times New Roman" w:cs="Times New Roman" w:hAnsi="Times New Roman"/>
          <w:b/>
          <w:sz w:val="28"/>
          <w:szCs w:val="28"/>
        </w:rPr>
      </w:pPr>
      <w:r>
        <w:rPr>
          <w:rFonts w:ascii="Times New Roman" w:cs="Times New Roman" w:hAnsi="Times New Roman"/>
          <w:b/>
          <w:sz w:val="28"/>
          <w:szCs w:val="28"/>
        </w:rPr>
        <w:t>Jeudi 25 juin 2015 à partir de 19 heures 30</w:t>
      </w:r>
    </w:p>
    <w:p>
      <w:pPr>
        <w:pStyle w:val="style0"/>
        <w:ind w:firstLine="708" w:left="0" w:right="0"/>
        <w:jc w:val="center"/>
        <w:rPr>
          <w:rFonts w:ascii="Times New Roman" w:cs="Times New Roman" w:hAnsi="Times New Roman"/>
          <w:sz w:val="24"/>
          <w:szCs w:val="24"/>
        </w:rPr>
      </w:pPr>
      <w:r>
        <w:rPr>
          <w:rFonts w:ascii="Times New Roman" w:cs="Times New Roman" w:hAnsi="Times New Roman"/>
          <w:b/>
          <w:sz w:val="28"/>
          <w:szCs w:val="28"/>
        </w:rPr>
        <w:t xml:space="preserve">Espace Niemeyer </w:t>
      </w:r>
      <w:r>
        <w:rPr>
          <w:rFonts w:ascii="Times New Roman" w:cs="Times New Roman" w:hAnsi="Times New Roman"/>
          <w:sz w:val="28"/>
          <w:szCs w:val="28"/>
        </w:rPr>
        <w:t>6, avenue Mathurin Moreau, Paris 75019</w:t>
      </w:r>
      <w:r>
        <w:rPr>
          <w:rFonts w:ascii="Times New Roman" w:cs="Times New Roman" w:hAnsi="Times New Roman"/>
          <w:sz w:val="24"/>
          <w:szCs w:val="24"/>
        </w:rPr>
        <w:t xml:space="preserve"> </w:t>
      </w:r>
    </w:p>
    <w:p>
      <w:pPr>
        <w:pStyle w:val="style0"/>
        <w:ind w:firstLine="708" w:left="0" w:right="0"/>
        <w:jc w:val="center"/>
        <w:rPr>
          <w:rFonts w:ascii="Times New Roman" w:cs="Times New Roman" w:hAnsi="Times New Roman"/>
          <w:sz w:val="24"/>
          <w:szCs w:val="24"/>
        </w:rPr>
      </w:pPr>
      <w:r>
        <w:rPr>
          <w:rFonts w:ascii="Times New Roman" w:cs="Times New Roman" w:hAnsi="Times New Roman"/>
          <w:sz w:val="24"/>
          <w:szCs w:val="24"/>
        </w:rPr>
        <w:t>(Métro Colonel Fabien)</w:t>
      </w:r>
    </w:p>
    <w:p>
      <w:pPr>
        <w:pStyle w:val="style0"/>
        <w:jc w:val="center"/>
        <w:rPr>
          <w:rFonts w:ascii="Times New Roman" w:cs="Times New Roman" w:hAnsi="Times New Roman"/>
          <w:b/>
          <w:bCs/>
          <w:sz w:val="32"/>
          <w:szCs w:val="32"/>
        </w:rPr>
      </w:pPr>
      <w:r>
        <w:rPr>
          <w:rFonts w:ascii="Times New Roman" w:cs="Times New Roman" w:hAnsi="Times New Roman"/>
          <w:b/>
          <w:bCs/>
          <w:sz w:val="32"/>
          <w:szCs w:val="32"/>
        </w:rPr>
        <w:t>RENCONTRE-DÉBAT AVEC</w:t>
      </w:r>
    </w:p>
    <w:p>
      <w:pPr>
        <w:pStyle w:val="style0"/>
        <w:ind w:firstLine="708" w:left="0" w:right="0"/>
        <w:jc w:val="both"/>
        <w:rPr>
          <w:rFonts w:ascii="Times New Roman" w:cs="Times New Roman" w:hAnsi="Times New Roman"/>
          <w:i/>
          <w:sz w:val="24"/>
          <w:szCs w:val="24"/>
        </w:rPr>
      </w:pPr>
      <w:r>
        <w:rPr>
          <w:rFonts w:ascii="Times New Roman" w:cs="Times New Roman" w:hAnsi="Times New Roman"/>
          <w:sz w:val="24"/>
          <w:szCs w:val="24"/>
        </w:rPr>
        <w:t>ALAIN RUSCIO, historien</w:t>
      </w:r>
      <w:r>
        <w:rPr>
          <w:rStyle w:val="style34"/>
          <w:rFonts w:ascii="Times New Roman" w:cs="Times New Roman" w:hAnsi="Times New Roman"/>
          <w:sz w:val="24"/>
          <w:szCs w:val="24"/>
        </w:rPr>
        <w:footnoteReference w:id="2"/>
      </w:r>
      <w:r>
        <w:rPr>
          <w:rFonts w:ascii="Times New Roman" w:cs="Times New Roman" w:hAnsi="Times New Roman"/>
          <w:sz w:val="24"/>
          <w:szCs w:val="24"/>
        </w:rPr>
        <w:t xml:space="preserve">, auteur de </w:t>
      </w:r>
      <w:r>
        <w:rPr>
          <w:rFonts w:ascii="Times New Roman" w:cs="Times New Roman" w:hAnsi="Times New Roman"/>
          <w:i/>
          <w:sz w:val="24"/>
          <w:szCs w:val="24"/>
        </w:rPr>
        <w:t>Nostalgérie et négationnisme en Histoire </w:t>
      </w:r>
    </w:p>
    <w:p>
      <w:pPr>
        <w:pStyle w:val="style0"/>
        <w:ind w:hanging="0" w:left="708" w:right="0"/>
        <w:jc w:val="both"/>
        <w:rPr>
          <w:rFonts w:ascii="Times New Roman" w:cs="Times New Roman" w:hAnsi="Times New Roman"/>
          <w:i/>
          <w:sz w:val="24"/>
          <w:szCs w:val="24"/>
          <w:lang w:eastAsia="fr-FR"/>
        </w:rPr>
      </w:pPr>
      <w:r>
        <w:rPr>
          <w:rFonts w:ascii="Times New Roman" w:cs="Times New Roman" w:hAnsi="Times New Roman"/>
          <w:sz w:val="24"/>
          <w:szCs w:val="24"/>
          <w:lang w:eastAsia="fr-FR"/>
        </w:rPr>
        <w:t>JEAN-PHILIPPE OULD-AOUDIA, témoin</w:t>
      </w:r>
      <w:r>
        <w:rPr>
          <w:rStyle w:val="style34"/>
          <w:rFonts w:ascii="Times New Roman" w:cs="Times New Roman" w:hAnsi="Times New Roman"/>
          <w:sz w:val="24"/>
          <w:szCs w:val="24"/>
          <w:lang w:eastAsia="fr-FR"/>
        </w:rPr>
        <w:footnoteReference w:id="3"/>
      </w:r>
      <w:r>
        <w:rPr>
          <w:rFonts w:ascii="Times New Roman" w:cs="Times New Roman" w:hAnsi="Times New Roman"/>
          <w:sz w:val="24"/>
          <w:szCs w:val="24"/>
          <w:lang w:eastAsia="fr-FR"/>
        </w:rPr>
        <w:t xml:space="preserve">, auteur de </w:t>
      </w:r>
      <w:r>
        <w:rPr>
          <w:rFonts w:ascii="Times New Roman" w:cs="Times New Roman" w:hAnsi="Times New Roman"/>
          <w:i/>
          <w:sz w:val="24"/>
          <w:szCs w:val="24"/>
          <w:lang w:eastAsia="fr-FR"/>
        </w:rPr>
        <w:t>L’OAS contre les centres sociaux éducatifs d’Algérie </w:t>
      </w:r>
    </w:p>
    <w:p>
      <w:pPr>
        <w:pStyle w:val="style44"/>
        <w:jc w:val="both"/>
        <w:rPr>
          <w:rFonts w:ascii="Times New Roman" w:cs="Times New Roman" w:hAnsi="Times New Roman"/>
          <w:i/>
          <w:sz w:val="24"/>
          <w:szCs w:val="24"/>
          <w:lang w:eastAsia="fr-FR"/>
        </w:rPr>
      </w:pPr>
      <w:r>
        <w:rPr>
          <w:rFonts w:ascii="Times New Roman" w:cs="Times New Roman" w:hAnsi="Times New Roman"/>
          <w:sz w:val="24"/>
          <w:szCs w:val="24"/>
          <w:lang w:eastAsia="fr-FR"/>
        </w:rPr>
        <w:t>DELPHINE RENARD, témoin</w:t>
      </w:r>
      <w:r>
        <w:rPr>
          <w:rStyle w:val="style34"/>
          <w:rFonts w:ascii="Times New Roman" w:cs="Times New Roman" w:hAnsi="Times New Roman"/>
          <w:sz w:val="24"/>
          <w:szCs w:val="24"/>
          <w:lang w:eastAsia="fr-FR"/>
        </w:rPr>
        <w:footnoteReference w:id="4"/>
      </w:r>
      <w:r>
        <w:rPr>
          <w:rFonts w:ascii="Times New Roman" w:cs="Times New Roman" w:hAnsi="Times New Roman"/>
          <w:sz w:val="24"/>
          <w:szCs w:val="24"/>
          <w:lang w:eastAsia="fr-FR"/>
        </w:rPr>
        <w:t>, auteur de </w:t>
      </w:r>
      <w:r>
        <w:rPr>
          <w:rFonts w:ascii="Times New Roman" w:cs="Times New Roman" w:hAnsi="Times New Roman"/>
          <w:i/>
          <w:sz w:val="24"/>
          <w:szCs w:val="24"/>
          <w:lang w:eastAsia="fr-FR"/>
        </w:rPr>
        <w:t>La mémoire blessée dans l’attentat de l’OAS contre André Malraux (1962) </w:t>
      </w:r>
    </w:p>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À l’initiative des Cahiers </w:t>
      </w:r>
      <w:r>
        <w:rPr>
          <w:rFonts w:ascii="Times New Roman" w:cs="Times New Roman" w:hAnsi="Times New Roman"/>
          <w:i/>
          <w:sz w:val="24"/>
          <w:szCs w:val="24"/>
        </w:rPr>
        <w:t>d’Histoire. Revue d’histoire critique</w:t>
      </w:r>
      <w:r>
        <w:rPr>
          <w:rFonts w:ascii="Times New Roman" w:cs="Times New Roman" w:hAnsi="Times New Roman"/>
          <w:sz w:val="24"/>
          <w:szCs w:val="24"/>
        </w:rPr>
        <w:t xml:space="preserve"> </w:t>
      </w:r>
      <w:hyperlink r:id="rId2">
        <w:r>
          <w:rPr>
            <w:rStyle w:val="style16"/>
            <w:rFonts w:ascii="Times New Roman" w:hAnsi="Times New Roman"/>
            <w:color w:val="999933"/>
            <w:sz w:val="24"/>
            <w:szCs w:val="24"/>
          </w:rPr>
          <w:t>chrhc.revues.org</w:t>
        </w:r>
      </w:hyperlink>
      <w:r>
        <w:rPr>
          <w:rFonts w:ascii="Times New Roman" w:cs="Times New Roman" w:hAnsi="Times New Roman"/>
          <w:sz w:val="24"/>
          <w:szCs w:val="24"/>
        </w:rPr>
        <w:t xml:space="preserve">, </w:t>
      </w:r>
    </w:p>
    <w:p>
      <w:pPr>
        <w:pStyle w:val="style0"/>
        <w:jc w:val="center"/>
        <w:rPr>
          <w:rFonts w:ascii="Times New Roman" w:cs="Times New Roman" w:hAnsi="Times New Roman"/>
          <w:i/>
          <w:sz w:val="24"/>
          <w:szCs w:val="24"/>
        </w:rPr>
      </w:pPr>
      <w:r>
        <w:rPr>
          <w:rFonts w:ascii="Times New Roman" w:cs="Times New Roman" w:hAnsi="Times New Roman"/>
          <w:sz w:val="24"/>
          <w:szCs w:val="24"/>
        </w:rPr>
        <w:t xml:space="preserve">Débat animé par  Hafid Hamdi-Cherif, de la revue algérienne </w:t>
      </w:r>
      <w:r>
        <w:rPr>
          <w:rFonts w:ascii="Times New Roman" w:cs="Times New Roman" w:hAnsi="Times New Roman"/>
          <w:i/>
          <w:sz w:val="24"/>
          <w:szCs w:val="24"/>
        </w:rPr>
        <w:t xml:space="preserve">Naqd, </w:t>
      </w:r>
      <w:r>
        <w:rPr/>
        <w:t xml:space="preserve"> </w:t>
      </w:r>
      <w:r>
        <w:rPr>
          <w:rFonts w:ascii="Times New Roman" w:cs="Times New Roman" w:hAnsi="Times New Roman"/>
          <w:sz w:val="24"/>
          <w:szCs w:val="24"/>
        </w:rPr>
        <w:t xml:space="preserve">et Anne Jollet, coordonnatrice de la rédaction des </w:t>
      </w:r>
      <w:r>
        <w:rPr>
          <w:rFonts w:ascii="Times New Roman" w:cs="Times New Roman" w:hAnsi="Times New Roman"/>
          <w:i/>
          <w:sz w:val="24"/>
          <w:szCs w:val="24"/>
        </w:rPr>
        <w:t>Cahiers d’histoire. Revue d’histoire critique</w:t>
      </w:r>
    </w:p>
    <w:p>
      <w:pPr>
        <w:pStyle w:val="style0"/>
        <w:ind w:firstLine="708" w:left="0" w:right="0"/>
        <w:rPr>
          <w:rFonts w:ascii="Times New Roman" w:cs="Times New Roman" w:hAnsi="Times New Roman"/>
          <w:b/>
          <w:sz w:val="28"/>
          <w:szCs w:val="28"/>
        </w:rPr>
      </w:pPr>
      <w:r>
        <w:rPr>
          <w:rFonts w:ascii="Times New Roman" w:cs="Times New Roman" w:hAnsi="Times New Roman"/>
          <w:b/>
          <w:sz w:val="28"/>
          <w:szCs w:val="28"/>
        </w:rPr>
        <w:t>19 h</w:t>
      </w:r>
      <w:bookmarkStart w:id="0" w:name="_GoBack"/>
      <w:bookmarkEnd w:id="0"/>
      <w:r>
        <w:rPr>
          <w:rFonts w:ascii="Times New Roman" w:cs="Times New Roman" w:hAnsi="Times New Roman"/>
          <w:b/>
          <w:sz w:val="28"/>
          <w:szCs w:val="28"/>
        </w:rPr>
        <w:t xml:space="preserve"> 30 : accueil et dédicace par les intervenant/es</w:t>
      </w:r>
    </w:p>
    <w:p>
      <w:pPr>
        <w:pStyle w:val="style0"/>
        <w:ind w:firstLine="708" w:left="0" w:right="0"/>
        <w:rPr>
          <w:rFonts w:ascii="Times New Roman" w:cs="Times New Roman" w:hAnsi="Times New Roman"/>
          <w:b/>
          <w:sz w:val="28"/>
          <w:szCs w:val="28"/>
        </w:rPr>
      </w:pPr>
      <w:r>
        <w:rPr>
          <w:rFonts w:ascii="Times New Roman" w:cs="Times New Roman" w:hAnsi="Times New Roman"/>
          <w:b/>
          <w:sz w:val="28"/>
          <w:szCs w:val="28"/>
        </w:rPr>
        <w:t>20 h : débat</w:t>
      </w:r>
    </w:p>
    <w:p>
      <w:pPr>
        <w:pStyle w:val="style0"/>
        <w:jc w:val="center"/>
        <w:rPr>
          <w:rFonts w:ascii="Times New Roman" w:cs="Times New Roman" w:hAnsi="Times New Roman"/>
          <w:sz w:val="24"/>
          <w:szCs w:val="24"/>
        </w:rPr>
      </w:pPr>
      <w:r>
        <w:rPr/>
        <w:drawing>
          <wp:inline distB="0" distL="0" distR="0" distT="0">
            <wp:extent cx="1990725" cy="952500"/>
            <wp:effectExtent b="0" l="0" r="0" t="0"/>
            <wp:docPr descr="C:\Users\Didier\Pictures\chrhc_160x75.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Didier\Pictures\chrhc_160x75.png" id="0" name="Picture"/>
                    <pic:cNvPicPr>
                      <a:picLocks noChangeArrowheads="1" noChangeAspect="1"/>
                    </pic:cNvPicPr>
                  </pic:nvPicPr>
                  <pic:blipFill>
                    <a:blip r:embed="rId3"/>
                    <a:srcRect/>
                    <a:stretch>
                      <a:fillRect/>
                    </a:stretch>
                  </pic:blipFill>
                  <pic:spPr bwMode="auto">
                    <a:xfrm>
                      <a:off x="0" y="0"/>
                      <a:ext cx="1990725" cy="952500"/>
                    </a:xfrm>
                    <a:prstGeom prst="rect">
                      <a:avLst/>
                    </a:prstGeom>
                    <a:noFill/>
                    <a:ln w="9525">
                      <a:noFill/>
                      <a:miter lim="800000"/>
                      <a:headEnd/>
                      <a:tailEnd/>
                    </a:ln>
                  </pic:spPr>
                </pic:pic>
              </a:graphicData>
            </a:graphic>
          </wp:inline>
        </w:drawing>
      </w:r>
      <w:r>
        <w:rPr>
          <w:rFonts w:ascii="Times New Roman" w:cs="Times New Roman" w:hAnsi="Times New Roman"/>
          <w:sz w:val="24"/>
          <w:szCs w:val="24"/>
        </w:rPr>
        <w:tab/>
      </w:r>
    </w:p>
    <w:p>
      <w:pPr>
        <w:pStyle w:val="style0"/>
        <w:ind w:firstLine="708" w:left="0" w:right="0"/>
        <w:jc w:val="center"/>
        <w:rPr/>
      </w:pPr>
      <w:r>
        <w:rPr/>
        <w:drawing>
          <wp:inline distB="0" distL="0" distR="0" distT="0">
            <wp:extent cx="1466850" cy="2381250"/>
            <wp:effectExtent b="0" l="0" r="0" t="0"/>
            <wp:docPr descr="NostalgÃ©rie"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NostalgÃ©rie" id="1" name="Picture"/>
                    <pic:cNvPicPr>
                      <a:picLocks noChangeArrowheads="1" noChangeAspect="1"/>
                    </pic:cNvPicPr>
                  </pic:nvPicPr>
                  <pic:blipFill>
                    <a:blip r:embed="rId4"/>
                    <a:srcRect/>
                    <a:stretch>
                      <a:fillRect/>
                    </a:stretch>
                  </pic:blipFill>
                  <pic:spPr bwMode="auto">
                    <a:xfrm>
                      <a:off x="0" y="0"/>
                      <a:ext cx="1466850" cy="2381250"/>
                    </a:xfrm>
                    <a:prstGeom prst="rect">
                      <a:avLst/>
                    </a:prstGeom>
                    <a:noFill/>
                    <a:ln w="9525">
                      <a:noFill/>
                      <a:miter lim="800000"/>
                      <a:headEnd/>
                      <a:tailEnd/>
                    </a:ln>
                  </pic:spPr>
                </pic:pic>
              </a:graphicData>
            </a:graphic>
          </wp:inline>
        </w:drawing>
      </w:r>
    </w:p>
    <w:p>
      <w:pPr>
        <w:pStyle w:val="style0"/>
        <w:ind w:firstLine="708" w:left="0" w:right="0"/>
        <w:jc w:val="both"/>
        <w:rPr>
          <w:rFonts w:ascii="Times New Roman" w:cs="Times New Roman" w:hAnsi="Times New Roman"/>
          <w:sz w:val="24"/>
          <w:szCs w:val="24"/>
        </w:rPr>
      </w:pPr>
      <w:r>
        <w:rPr>
          <w:rFonts w:ascii="Times New Roman" w:cs="Times New Roman" w:hAnsi="Times New Roman"/>
          <w:sz w:val="24"/>
          <w:szCs w:val="24"/>
        </w:rPr>
        <w:t>« Pour des centaines de milliers d’Européens qui ont naguère vécu en Algérie, l’idéalisation du passé s’est transformée en une « nostalgérie », beau mot chargé de mélancolie. Mais le drame commence lorsqu’on constate qu’une seule famille politique française, celle des anciens de l’Organisation armée secrète (OAS) et de leurs héritiers, l’a malhonnêtement et durablement instrumentalisée. Non contents d’avoir mené toute une communauté à l’impasse puis à l’exil, les « ultras » de l’Algérie française ont tenté, depuis, d’accaparer sa mémoire. Et ils y sont en partie parvenus. Ces hommes ont fait le choix, à partir de février 1961, d’enclencher en toute connaissance de cause une incroyable spirale de violence terroriste, en Algérie comme en France.  Alain Ruscio propose dans ce livre un récit synthétique des racines et de l’histoire de ce tragique épisode, ainsi que de ses séquelles contemporaines. Mobilisant un impressionnant corpus documentaire – dont beaucoup de mémoires d’anciens de l’OAS –, l’auteur retrace la dérive de ces officiers à l’idéal patriotique dévoyé, militants fascisants et petits malfrats transformés en assassins, qui ont eu l’incroyable prétention de « bloquer l’histoire », comme l’avait écrit Pierre Nora dès 1961. Enfin, Alain Ruscio explique comment et pourquoi la mémoire brûlante de ces années de folie meurtrière travaille toujours, de façon souterraine, la société française.</w:t>
        <w:br/>
        <w:t>Ce livre est une précieuse réponse à l’un des derniers négationnismes que véhicule encore une certaine histoire coloniale « à la française » » </w:t>
      </w:r>
      <w:r>
        <w:rPr>
          <w:rStyle w:val="style34"/>
          <w:rFonts w:ascii="Times New Roman" w:cs="Times New Roman" w:hAnsi="Times New Roman"/>
          <w:sz w:val="24"/>
          <w:szCs w:val="24"/>
        </w:rPr>
        <w:footnoteReference w:id="5"/>
      </w:r>
      <w:r>
        <w:rPr>
          <w:rFonts w:ascii="Times New Roman" w:cs="Times New Roman" w:hAnsi="Times New Roman"/>
          <w:sz w:val="24"/>
          <w:szCs w:val="24"/>
        </w:rPr>
        <w:t>.</w:t>
      </w:r>
    </w:p>
    <w:p>
      <w:pPr>
        <w:pStyle w:val="style0"/>
        <w:ind w:firstLine="708" w:left="0" w:right="0"/>
        <w:jc w:val="both"/>
        <w:rPr>
          <w:rFonts w:ascii="Times New Roman" w:cs="Times New Roman" w:hAnsi="Times New Roman"/>
          <w:sz w:val="24"/>
          <w:szCs w:val="24"/>
        </w:rPr>
      </w:pPr>
      <w:r>
        <w:rPr>
          <w:rFonts w:ascii="Times New Roman" w:cs="Times New Roman" w:hAnsi="Times New Roman"/>
          <w:sz w:val="24"/>
          <w:szCs w:val="24"/>
        </w:rPr>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A l’occasion de la publication du n° 126  des </w:t>
      </w:r>
      <w:r>
        <w:rPr>
          <w:rFonts w:ascii="Times New Roman" w:cs="Times New Roman" w:hAnsi="Times New Roman"/>
          <w:b/>
          <w:bCs/>
          <w:i/>
          <w:sz w:val="24"/>
          <w:szCs w:val="24"/>
        </w:rPr>
        <w:t>Cahiers</w:t>
      </w:r>
      <w:r>
        <w:rPr>
          <w:rFonts w:ascii="Times New Roman" w:cs="Times New Roman" w:hAnsi="Times New Roman"/>
          <w:b/>
          <w:bCs/>
          <w:sz w:val="24"/>
          <w:szCs w:val="24"/>
        </w:rPr>
        <w:t xml:space="preserve"> </w:t>
      </w:r>
      <w:r>
        <w:rPr>
          <w:rFonts w:ascii="Times New Roman" w:cs="Times New Roman" w:hAnsi="Times New Roman"/>
          <w:b/>
          <w:bCs/>
          <w:i/>
          <w:sz w:val="24"/>
          <w:szCs w:val="24"/>
        </w:rPr>
        <w:t>d’histoire</w:t>
      </w:r>
      <w:r>
        <w:rPr>
          <w:rFonts w:ascii="Times New Roman" w:cs="Times New Roman" w:hAnsi="Times New Roman"/>
          <w:b/>
          <w:bCs/>
          <w:sz w:val="24"/>
          <w:szCs w:val="24"/>
        </w:rPr>
        <w:t>, « Rebelles face à l’ordre colonial », coordonné par Didier Monciaud</w:t>
      </w:r>
    </w:p>
    <w:p>
      <w:pPr>
        <w:pStyle w:val="style0"/>
        <w:ind w:firstLine="708" w:left="0" w:right="0"/>
        <w:jc w:val="both"/>
        <w:rPr>
          <w:rFonts w:ascii="Times New Roman" w:cs="Times New Roman" w:hAnsi="Times New Roman"/>
          <w:sz w:val="28"/>
          <w:szCs w:val="28"/>
        </w:rPr>
      </w:pPr>
      <w:hyperlink r:id="rId5">
        <w:r>
          <w:rPr>
            <w:rStyle w:val="style16"/>
            <w:rFonts w:ascii="Times New Roman" w:hAnsi="Times New Roman"/>
            <w:sz w:val="28"/>
            <w:szCs w:val="28"/>
          </w:rPr>
          <w:t>http://chrhc.revues.org/</w:t>
        </w:r>
      </w:hyperlink>
      <w:r>
        <w:rPr>
          <w:rFonts w:ascii="Times New Roman" w:cs="Times New Roman" w:hAnsi="Times New Roman"/>
          <w:sz w:val="28"/>
          <w:szCs w:val="28"/>
        </w:rPr>
        <w:t xml:space="preserve">            </w:t>
        <w:tab/>
        <w:tab/>
        <w:tab/>
        <w:t xml:space="preserve">Entrée libre et gratuite. </w:t>
      </w:r>
    </w:p>
    <w:p>
      <w:pPr>
        <w:pStyle w:val="style0"/>
        <w:jc w:val="center"/>
        <w:rPr/>
      </w:pPr>
      <w:r>
        <w:rPr/>
        <w:drawing>
          <wp:inline distB="0" distL="0" distR="0" distT="0">
            <wp:extent cx="3200400" cy="1123950"/>
            <wp:effectExtent b="0" l="0" r="0" t="0"/>
            <wp:docPr descr="http://upload.wikimedia.org/wikipedia/fr/b/b7/Cahiers_d_histoire_logo.gif"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upload.wikimedia.org/wikipedia/fr/b/b7/Cahiers_d_histoire_logo.gif" id="2" name="Picture"/>
                    <pic:cNvPicPr>
                      <a:picLocks noChangeArrowheads="1" noChangeAspect="1"/>
                    </pic:cNvPicPr>
                  </pic:nvPicPr>
                  <pic:blipFill>
                    <a:blip r:embed="rId6"/>
                    <a:srcRect/>
                    <a:stretch>
                      <a:fillRect/>
                    </a:stretch>
                  </pic:blipFill>
                  <pic:spPr bwMode="auto">
                    <a:xfrm>
                      <a:off x="0" y="0"/>
                      <a:ext cx="3200400" cy="1123950"/>
                    </a:xfrm>
                    <a:prstGeom prst="rect">
                      <a:avLst/>
                    </a:prstGeom>
                    <a:noFill/>
                    <a:ln w="9525">
                      <a:noFill/>
                      <a:miter lim="800000"/>
                      <a:headEnd/>
                      <a:tailEnd/>
                    </a:ln>
                  </pic:spPr>
                </pic:pic>
              </a:graphicData>
            </a:graphic>
          </wp:inline>
        </w:drawing>
      </w:r>
    </w:p>
    <w:sectPr>
      <w:footnotePr>
        <w:numFmt w:val="decimal"/>
      </w:footnotePr>
      <w:type w:val="nextPage"/>
      <w:pgSz w:h="16838" w:w="11906"/>
      <w:pgMar w:bottom="1417" w:footer="0" w:gutter="0" w:header="0" w:left="1417" w:right="99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swiss"/>
    <w:pitch w:val="default"/>
  </w:font>
  <w:font w:name="Tahoma">
    <w:charset w:val="01"/>
    <w:family w:val="swiss"/>
    <w:pitch w:val="default"/>
  </w:font>
  <w:font w:name="Liberation Sans">
    <w:altName w:val="Arial"/>
    <w:charset w:val="01"/>
    <w:family w:val="swiss"/>
    <w:pitch w:val="default"/>
  </w:font>
  <w:font w:name="Times New Roman">
    <w:charset w:val="01"/>
    <w:family w:val="swiss"/>
    <w:pitch w:val="default"/>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2"/>
        <w:jc w:val="both"/>
        <w:rPr>
          <w:rFonts w:ascii="Times New Roman" w:cs="Times New Roman" w:hAnsi="Times New Roman"/>
          <w:sz w:val="24"/>
          <w:szCs w:val="24"/>
        </w:rPr>
      </w:pPr>
      <w:r>
        <w:rPr>
          <w:rStyle w:val="style18"/>
          <w:rFonts w:ascii="Times New Roman" w:cs="Times New Roman" w:hAnsi="Times New Roman"/>
          <w:sz w:val="24"/>
          <w:szCs w:val="24"/>
        </w:rPr>
        <w:footnoteRef/>
        <w:tab/>
      </w:r>
      <w:r>
        <w:rPr>
          <w:rFonts w:ascii="Times New Roman" w:cs="Times New Roman" w:hAnsi="Times New Roman"/>
          <w:sz w:val="24"/>
          <w:szCs w:val="24"/>
        </w:rPr>
        <w:t xml:space="preserve"> </w:t>
      </w:r>
      <w:r>
        <w:rPr>
          <w:rFonts w:ascii="Times New Roman" w:cs="Times New Roman" w:hAnsi="Times New Roman"/>
          <w:i/>
          <w:sz w:val="24"/>
          <w:szCs w:val="24"/>
        </w:rPr>
        <w:t>Le Credo de l’homme blanc. Regards coloniaux français, XIXe - XXe siècles</w:t>
      </w:r>
      <w:r>
        <w:rPr>
          <w:rFonts w:ascii="Times New Roman" w:cs="Times New Roman" w:hAnsi="Times New Roman"/>
          <w:sz w:val="24"/>
          <w:szCs w:val="24"/>
        </w:rPr>
        <w:t xml:space="preserve">, Complexe, 1996 ; </w:t>
      </w:r>
      <w:r>
        <w:rPr>
          <w:rFonts w:ascii="Times New Roman" w:cs="Times New Roman" w:hAnsi="Times New Roman"/>
          <w:i/>
          <w:sz w:val="24"/>
          <w:szCs w:val="24"/>
        </w:rPr>
        <w:t>Y a bon les colonies ? La France sarkozyste face à l'histoire coloniale, à l'identité nationale et à l'immigration</w:t>
      </w:r>
      <w:r>
        <w:rPr>
          <w:rFonts w:ascii="Times New Roman" w:cs="Times New Roman" w:hAnsi="Times New Roman"/>
          <w:sz w:val="24"/>
          <w:szCs w:val="24"/>
        </w:rPr>
        <w:t xml:space="preserve">, Le Temps des cerises, 2011 ; </w:t>
      </w:r>
      <w:r>
        <w:rPr>
          <w:rFonts w:ascii="Times New Roman" w:cs="Times New Roman" w:hAnsi="Times New Roman"/>
          <w:i/>
          <w:sz w:val="24"/>
          <w:szCs w:val="24"/>
        </w:rPr>
        <w:t xml:space="preserve">Nostalgérie </w:t>
      </w:r>
      <w:r>
        <w:rPr>
          <w:rFonts w:ascii="Times New Roman" w:cs="Times New Roman" w:hAnsi="Times New Roman"/>
          <w:sz w:val="24"/>
          <w:szCs w:val="24"/>
        </w:rPr>
        <w:t>(publication citée)</w:t>
      </w:r>
    </w:p>
  </w:footnote>
  <w:footnote w:id="3">
    <w:p>
      <w:pPr>
        <w:pStyle w:val="style42"/>
        <w:jc w:val="both"/>
        <w:rPr>
          <w:rFonts w:ascii="Times New Roman" w:cs="Times New Roman" w:hAnsi="Times New Roman"/>
          <w:sz w:val="24"/>
          <w:szCs w:val="24"/>
        </w:rPr>
      </w:pPr>
      <w:r>
        <w:rPr>
          <w:rStyle w:val="style18"/>
          <w:rFonts w:ascii="Times New Roman" w:cs="Times New Roman" w:hAnsi="Times New Roman"/>
          <w:sz w:val="24"/>
          <w:szCs w:val="24"/>
        </w:rPr>
        <w:footnoteRef/>
        <w:tab/>
      </w:r>
      <w:r>
        <w:rPr>
          <w:rFonts w:ascii="Times New Roman" w:cs="Times New Roman" w:hAnsi="Times New Roman"/>
          <w:sz w:val="24"/>
          <w:szCs w:val="24"/>
        </w:rPr>
        <w:t xml:space="preserve"> </w:t>
      </w:r>
      <w:r>
        <w:rPr>
          <w:rFonts w:ascii="Times New Roman" w:cs="Times New Roman" w:hAnsi="Times New Roman"/>
          <w:i/>
          <w:sz w:val="24"/>
          <w:szCs w:val="24"/>
        </w:rPr>
        <w:t>L'assassinat de Château-Royal. Alger, 15 mars 1962</w:t>
      </w:r>
      <w:r>
        <w:rPr>
          <w:rFonts w:ascii="Times New Roman" w:cs="Times New Roman" w:hAnsi="Times New Roman"/>
          <w:sz w:val="24"/>
          <w:szCs w:val="24"/>
        </w:rPr>
        <w:t xml:space="preserve">, Éditions Tirésias, 1992 ; </w:t>
      </w:r>
      <w:r>
        <w:rPr>
          <w:rFonts w:ascii="Times New Roman" w:cs="Times New Roman" w:hAnsi="Times New Roman"/>
          <w:i/>
          <w:sz w:val="24"/>
          <w:szCs w:val="24"/>
        </w:rPr>
        <w:t>Deux fers au feu, de Gaulle et l’Algérie, 1961, suivi de : Un crime d’État, Paris, 23 mai 1959,</w:t>
      </w:r>
      <w:r>
        <w:rPr>
          <w:rFonts w:ascii="Times New Roman" w:cs="Times New Roman" w:hAnsi="Times New Roman"/>
          <w:sz w:val="24"/>
          <w:szCs w:val="24"/>
        </w:rPr>
        <w:t xml:space="preserve"> Éditions Tirésias, 2015</w:t>
      </w:r>
    </w:p>
  </w:footnote>
  <w:footnote w:id="4">
    <w:p>
      <w:pPr>
        <w:pStyle w:val="style42"/>
        <w:jc w:val="both"/>
        <w:rPr>
          <w:rFonts w:ascii="Times New Roman" w:cs="Times New Roman" w:hAnsi="Times New Roman"/>
          <w:sz w:val="24"/>
          <w:szCs w:val="24"/>
        </w:rPr>
      </w:pPr>
      <w:r>
        <w:rPr>
          <w:rStyle w:val="style18"/>
          <w:rFonts w:ascii="Times New Roman" w:cs="Times New Roman" w:hAnsi="Times New Roman"/>
          <w:sz w:val="24"/>
          <w:szCs w:val="24"/>
        </w:rPr>
        <w:footnoteRef/>
        <w:tab/>
      </w:r>
      <w:r>
        <w:rPr>
          <w:rFonts w:ascii="Times New Roman" w:cs="Times New Roman" w:hAnsi="Times New Roman"/>
          <w:sz w:val="24"/>
          <w:szCs w:val="24"/>
        </w:rPr>
        <w:t xml:space="preserve"> </w:t>
      </w:r>
      <w:r>
        <w:rPr>
          <w:rFonts w:ascii="Times New Roman" w:cs="Times New Roman" w:hAnsi="Times New Roman"/>
          <w:i/>
          <w:sz w:val="24"/>
          <w:szCs w:val="24"/>
        </w:rPr>
        <w:t>Tu choisiras la vi</w:t>
      </w:r>
      <w:r>
        <w:rPr>
          <w:rFonts w:ascii="Times New Roman" w:cs="Times New Roman" w:hAnsi="Times New Roman"/>
          <w:sz w:val="24"/>
          <w:szCs w:val="24"/>
        </w:rPr>
        <w:t xml:space="preserve">e, Éditions Grasset et Fasquelle, 2013 ; </w:t>
      </w:r>
      <w:r>
        <w:rPr>
          <w:rFonts w:ascii="Times New Roman" w:cs="Times New Roman" w:hAnsi="Times New Roman"/>
          <w:i/>
          <w:sz w:val="24"/>
          <w:szCs w:val="24"/>
        </w:rPr>
        <w:t xml:space="preserve">La grande maison de brique rose, </w:t>
      </w:r>
      <w:r>
        <w:rPr>
          <w:rFonts w:ascii="Times New Roman" w:cs="Times New Roman" w:hAnsi="Times New Roman"/>
          <w:sz w:val="24"/>
          <w:szCs w:val="24"/>
        </w:rPr>
        <w:t>Éditions Tirésias, 2015</w:t>
      </w:r>
    </w:p>
  </w:footnote>
  <w:footnote w:id="5">
    <w:p>
      <w:pPr>
        <w:pStyle w:val="style42"/>
        <w:jc w:val="both"/>
        <w:rPr>
          <w:rFonts w:ascii="Times New Roman" w:cs="Times New Roman" w:hAnsi="Times New Roman"/>
          <w:sz w:val="24"/>
          <w:szCs w:val="24"/>
        </w:rPr>
      </w:pPr>
      <w:r>
        <w:rPr>
          <w:rStyle w:val="style18"/>
          <w:rFonts w:ascii="Times New Roman" w:cs="Times New Roman" w:hAnsi="Times New Roman"/>
          <w:sz w:val="24"/>
          <w:szCs w:val="24"/>
        </w:rPr>
        <w:footnoteRef/>
        <w:tab/>
      </w:r>
      <w:r>
        <w:rPr>
          <w:rFonts w:ascii="Times New Roman" w:cs="Times New Roman" w:hAnsi="Times New Roman"/>
          <w:sz w:val="24"/>
          <w:szCs w:val="24"/>
        </w:rPr>
        <w:t xml:space="preserve"> </w:t>
      </w:r>
      <w:r>
        <w:rPr>
          <w:rFonts w:ascii="Times New Roman" w:cs="Times New Roman" w:hAnsi="Times New Roman"/>
          <w:sz w:val="24"/>
          <w:szCs w:val="24"/>
        </w:rPr>
        <w:t>http://www.editionsladecouverte.fr/catalogue/index-Nostalg__rie-9782707185648.html</w:t>
      </w:r>
    </w:p>
  </w:footnote>
</w:footnotes>
</file>

<file path=word/settings.xml><?xml version="1.0" encoding="utf-8"?>
<w:settings xmlns:w="http://schemas.openxmlformats.org/wordprocessingml/2006/main">
  <w:zoom w:percent="125"/>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Times New Roman" w:hAnsi="Calibri"/>
      <w:color w:val="auto"/>
      <w:sz w:val="22"/>
      <w:szCs w:val="22"/>
      <w:lang w:bidi="ar-SA" w:eastAsia="en-US" w:val="fr-FR"/>
    </w:rPr>
  </w:style>
  <w:style w:styleId="style15" w:type="character">
    <w:name w:val="Default Paragraph Font"/>
    <w:next w:val="style15"/>
    <w:rPr/>
  </w:style>
  <w:style w:styleId="style16" w:type="character">
    <w:name w:val="Lien Internet"/>
    <w:basedOn w:val="style15"/>
    <w:next w:val="style16"/>
    <w:rPr>
      <w:rFonts w:cs="Times New Roman"/>
      <w:color w:val="000099"/>
      <w:u w:val="single"/>
      <w:effect w:val="none"/>
      <w:lang w:bidi="zxx-" w:eastAsia="zxx-" w:val="zxx-"/>
    </w:rPr>
  </w:style>
  <w:style w:styleId="style17" w:type="character">
    <w:name w:val="Note de bas de page Car"/>
    <w:basedOn w:val="style15"/>
    <w:next w:val="style17"/>
    <w:rPr>
      <w:rFonts w:eastAsia="Times New Roman"/>
      <w:sz w:val="20"/>
      <w:szCs w:val="20"/>
    </w:rPr>
  </w:style>
  <w:style w:styleId="style18" w:type="character">
    <w:name w:val="footnote reference"/>
    <w:basedOn w:val="style15"/>
    <w:next w:val="style18"/>
    <w:rPr>
      <w:vertAlign w:val="superscript"/>
    </w:rPr>
  </w:style>
  <w:style w:styleId="style19" w:type="character">
    <w:name w:val="Texte de bulles Car"/>
    <w:basedOn w:val="style15"/>
    <w:next w:val="style19"/>
    <w:rPr>
      <w:rFonts w:ascii="Tahoma" w:cs="Tahoma" w:eastAsia="Times New Roman" w:hAnsi="Tahoma"/>
      <w:sz w:val="16"/>
      <w:szCs w:val="16"/>
    </w:rPr>
  </w:style>
  <w:style w:styleId="style20" w:type="character">
    <w:name w:val="Accentuation forte"/>
    <w:basedOn w:val="style15"/>
    <w:next w:val="style20"/>
    <w:rPr>
      <w:b/>
      <w:bCs/>
    </w:rPr>
  </w:style>
  <w:style w:styleId="style21" w:type="character">
    <w:name w:val="En-tête Car"/>
    <w:basedOn w:val="style15"/>
    <w:next w:val="style21"/>
    <w:rPr>
      <w:rFonts w:eastAsia="Times New Roman"/>
    </w:rPr>
  </w:style>
  <w:style w:styleId="style22" w:type="character">
    <w:name w:val="Pied de page Car"/>
    <w:basedOn w:val="style15"/>
    <w:next w:val="style22"/>
    <w:rPr>
      <w:rFonts w:eastAsia="Times New Roman"/>
    </w:rPr>
  </w:style>
  <w:style w:styleId="style23" w:type="character">
    <w:name w:val="to"/>
    <w:basedOn w:val="style15"/>
    <w:next w:val="style23"/>
    <w:rPr/>
  </w:style>
  <w:style w:styleId="style24" w:type="character">
    <w:name w:val="lozengfy"/>
    <w:basedOn w:val="style15"/>
    <w:next w:val="style24"/>
    <w:rPr/>
  </w:style>
  <w:style w:styleId="style25" w:type="character">
    <w:name w:val="cc"/>
    <w:basedOn w:val="style15"/>
    <w:next w:val="style25"/>
    <w:rPr/>
  </w:style>
  <w:style w:styleId="style26" w:type="character">
    <w:name w:val="thread-date"/>
    <w:basedOn w:val="style15"/>
    <w:next w:val="style26"/>
    <w:rPr/>
  </w:style>
  <w:style w:styleId="style27" w:type="character">
    <w:name w:val="short"/>
    <w:basedOn w:val="style15"/>
    <w:next w:val="style27"/>
    <w:rPr/>
  </w:style>
  <w:style w:styleId="style28" w:type="character">
    <w:name w:val="ampm"/>
    <w:basedOn w:val="style15"/>
    <w:next w:val="style28"/>
    <w:rPr/>
  </w:style>
  <w:style w:styleId="style29" w:type="character">
    <w:name w:val="FollowedHyperlink"/>
    <w:basedOn w:val="style15"/>
    <w:next w:val="style29"/>
    <w:rPr>
      <w:color w:val="800080"/>
      <w:u w:val="single"/>
    </w:rPr>
  </w:style>
  <w:style w:styleId="style30" w:type="character">
    <w:name w:val="ListLabel 1"/>
    <w:next w:val="style30"/>
    <w:rPr>
      <w:rFonts w:cs="Times New Roman" w:eastAsia="Times New Roman"/>
    </w:rPr>
  </w:style>
  <w:style w:styleId="style31" w:type="character">
    <w:name w:val="ListLabel 2"/>
    <w:next w:val="style31"/>
    <w:rPr>
      <w:rFonts w:cs="Courier New"/>
    </w:rPr>
  </w:style>
  <w:style w:styleId="style32" w:type="character">
    <w:name w:val="ListLabel 3"/>
    <w:next w:val="style32"/>
    <w:rPr>
      <w:sz w:val="20"/>
    </w:rPr>
  </w:style>
  <w:style w:styleId="style33" w:type="character">
    <w:name w:val="Caractères de note de bas de page"/>
    <w:next w:val="style33"/>
    <w:rPr/>
  </w:style>
  <w:style w:styleId="style34" w:type="character">
    <w:name w:val="Ancre de note de bas de page"/>
    <w:next w:val="style34"/>
    <w:rPr>
      <w:vertAlign w:val="superscript"/>
    </w:rPr>
  </w:style>
  <w:style w:styleId="style35" w:type="character">
    <w:name w:val="Ancre de note de fin"/>
    <w:next w:val="style35"/>
    <w:rPr>
      <w:vertAlign w:val="superscript"/>
    </w:rPr>
  </w:style>
  <w:style w:styleId="style36" w:type="character">
    <w:name w:val="Caractères de note de fin"/>
    <w:next w:val="style36"/>
    <w:rPr/>
  </w:style>
  <w:style w:styleId="style37" w:type="paragraph">
    <w:name w:val="Titre"/>
    <w:basedOn w:val="style0"/>
    <w:next w:val="style38"/>
    <w:pPr>
      <w:keepNext/>
      <w:spacing w:after="120" w:before="240"/>
      <w:contextualSpacing w:val="false"/>
    </w:pPr>
    <w:rPr>
      <w:rFonts w:ascii="Liberation Sans" w:cs="Mangal" w:eastAsia="Lucida Sans Unicode" w:hAnsi="Liberation Sans"/>
      <w:sz w:val="28"/>
      <w:szCs w:val="28"/>
    </w:rPr>
  </w:style>
  <w:style w:styleId="style38" w:type="paragraph">
    <w:name w:val="Corps de texte"/>
    <w:basedOn w:val="style0"/>
    <w:next w:val="style38"/>
    <w:pPr>
      <w:spacing w:after="120" w:before="0"/>
      <w:contextualSpacing w:val="false"/>
    </w:pPr>
    <w:rPr/>
  </w:style>
  <w:style w:styleId="style39" w:type="paragraph">
    <w:name w:val="Liste"/>
    <w:basedOn w:val="style38"/>
    <w:next w:val="style39"/>
    <w:pPr/>
    <w:rPr>
      <w:rFonts w:ascii="Liberation Sans" w:cs="Mangal" w:hAnsi="Liberation Sans"/>
    </w:rPr>
  </w:style>
  <w:style w:styleId="style40" w:type="paragraph">
    <w:name w:val="Légende"/>
    <w:basedOn w:val="style0"/>
    <w:next w:val="style40"/>
    <w:pPr>
      <w:suppressLineNumbers/>
      <w:spacing w:after="120" w:before="120"/>
      <w:contextualSpacing w:val="false"/>
    </w:pPr>
    <w:rPr>
      <w:rFonts w:ascii="Liberation Sans" w:cs="Mangal" w:hAnsi="Liberation Sans"/>
      <w:i/>
      <w:iCs/>
      <w:sz w:val="24"/>
      <w:szCs w:val="24"/>
    </w:rPr>
  </w:style>
  <w:style w:styleId="style41" w:type="paragraph">
    <w:name w:val="Index"/>
    <w:basedOn w:val="style0"/>
    <w:next w:val="style41"/>
    <w:pPr>
      <w:suppressLineNumbers/>
    </w:pPr>
    <w:rPr>
      <w:rFonts w:ascii="Liberation Sans" w:cs="Mangal" w:hAnsi="Liberation Sans"/>
    </w:rPr>
  </w:style>
  <w:style w:styleId="style42" w:type="paragraph">
    <w:name w:val="footnote text"/>
    <w:basedOn w:val="style0"/>
    <w:next w:val="style42"/>
    <w:pPr>
      <w:spacing w:after="0" w:before="0" w:line="100" w:lineRule="atLeast"/>
      <w:contextualSpacing w:val="false"/>
    </w:pPr>
    <w:rPr>
      <w:sz w:val="20"/>
      <w:szCs w:val="20"/>
    </w:rPr>
  </w:style>
  <w:style w:styleId="style43" w:type="paragraph">
    <w:name w:val="Balloon Text"/>
    <w:basedOn w:val="style0"/>
    <w:next w:val="style43"/>
    <w:pPr>
      <w:spacing w:after="0" w:before="0" w:line="100" w:lineRule="atLeast"/>
      <w:contextualSpacing w:val="false"/>
    </w:pPr>
    <w:rPr>
      <w:rFonts w:ascii="Tahoma" w:cs="Tahoma" w:hAnsi="Tahoma"/>
      <w:sz w:val="16"/>
      <w:szCs w:val="16"/>
    </w:rPr>
  </w:style>
  <w:style w:styleId="style44" w:type="paragraph">
    <w:name w:val="List Paragraph"/>
    <w:basedOn w:val="style0"/>
    <w:next w:val="style44"/>
    <w:pPr>
      <w:spacing w:after="200" w:before="0"/>
      <w:ind w:hanging="0" w:left="720" w:right="0"/>
      <w:contextualSpacing/>
    </w:pPr>
    <w:rPr/>
  </w:style>
  <w:style w:styleId="style45" w:type="paragraph">
    <w:name w:val="En-tête"/>
    <w:basedOn w:val="style0"/>
    <w:next w:val="style45"/>
    <w:pPr>
      <w:tabs>
        <w:tab w:leader="none" w:pos="4536" w:val="center"/>
        <w:tab w:leader="none" w:pos="9072" w:val="right"/>
      </w:tabs>
      <w:spacing w:after="0" w:before="0" w:line="100" w:lineRule="atLeast"/>
      <w:contextualSpacing w:val="false"/>
    </w:pPr>
    <w:rPr/>
  </w:style>
  <w:style w:styleId="style46" w:type="paragraph">
    <w:name w:val="Pied de page"/>
    <w:basedOn w:val="style0"/>
    <w:next w:val="style46"/>
    <w:pPr>
      <w:tabs>
        <w:tab w:leader="none" w:pos="4536" w:val="center"/>
        <w:tab w:leader="none" w:pos="9072" w:val="right"/>
      </w:tabs>
      <w:spacing w:after="0" w:before="0" w:line="100" w:lineRule="atLeast"/>
      <w:contextualSpacing w:val="false"/>
    </w:pPr>
    <w:rPr/>
  </w:style>
  <w:style w:styleId="style47" w:type="paragraph">
    <w:name w:val="Normal (Web)"/>
    <w:basedOn w:val="style0"/>
    <w:next w:val="style47"/>
    <w:pPr>
      <w:spacing w:after="280" w:before="280" w:line="100" w:lineRule="atLeast"/>
      <w:contextualSpacing w:val="false"/>
    </w:pPr>
    <w:rPr>
      <w:rFonts w:ascii="Times New Roman" w:cs="Times New Roman" w:hAnsi="Times New Roman"/>
      <w:sz w:val="24"/>
      <w:szCs w:val="24"/>
      <w:lang w:eastAsia="fr-FR"/>
    </w:rPr>
  </w:style>
  <w:style w:styleId="style48" w:type="paragraph">
    <w:name w:val="Note de bas de page"/>
    <w:basedOn w:val="style0"/>
    <w:next w:val="style4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cs.infospace.com/ClickHandler.ashx?du=chrhc.revues.org&amp;ru=http%3A%2F%2Fchrhc.revues.org%2F&amp;ld=20140208&amp;ap=1&amp;app=1&amp;c=globososohosted&amp;s=globososohosted&amp;coi=771&amp;cop=main-title&amp;euip=90.2.215.99&amp;npp=1&amp;p=0&amp;pp=0&amp;pvaid=d1d7e5ff8bef41bd9f5ae926d5572aa8&amp;sid=1904407755.4052199168949.1391849719&amp;vid=1904407755.4052199168949.1389333037.194&amp;fcoi=417&amp;fct.uid=06b4f422cf914d7cbd30d7ff7843707a&amp;ep=1&amp;mid=9&amp;en=%2B4VCRfsaYrl9kB2kqguA%2Fk858oBg8f1Ax%2F1TE4yyGUywhRHjfXT4Ykho5hQNES5O&amp;hash=1EB136188731FFEB29343A0E30409844" TargetMode="External"/><Relationship Id="rId3" Type="http://schemas.openxmlformats.org/officeDocument/2006/relationships/image" Target="media/image1.png"/><Relationship Id="rId4" Type="http://schemas.openxmlformats.org/officeDocument/2006/relationships/image" Target="media/image2.gif"/><Relationship Id="rId5" Type="http://schemas.openxmlformats.org/officeDocument/2006/relationships/hyperlink" Target="http://chrhc.revues.org/" TargetMode="External"/><Relationship Id="rId6" Type="http://schemas.openxmlformats.org/officeDocument/2006/relationships/image" Target="media/image3.gif"/><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2015-06-09T10:51:00Z</dcterms:created>
  <dc:creator>didier</dc:creator>
  <cp:lastModifiedBy>Anne Jollet</cp:lastModifiedBy>
  <dcterms:modified xsi:type="dcterms:W3CDTF">2015-06-09T10:51:00Z</dcterms:modified>
  <cp:revision>2</cp:revision>
</cp:coreProperties>
</file>