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</w:pPr>
      <w:r>
        <w:rPr>
          <w:u w:val="single"/>
        </w:rPr>
        <w:t>CHSCT du 29 juin 2016</w:t>
      </w:r>
      <w:r>
        <w:rPr/>
        <w:t xml:space="preserve"> (report 24 juin) – pour partie, points non traités lors du CHSCT du 24 mai 2016</w:t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color w:val="00B050"/>
        </w:rPr>
      </w:pPr>
      <w:r>
        <w:rPr>
          <w:color w:val="00B050"/>
          <w:sz w:val="16"/>
          <w:szCs w:val="16"/>
        </w:rPr>
        <w:t>NB : de 9h15 à 14h15, sans pause…</w:t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1. Prévention du risque légionnelles : recensement des douches à  éliminer (pour avis) 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2. Centre d’Interprétation de l’Histoire du Louvre (CIHL), pavillon de l’horloge : présentation et compte-rendu visite du CHSCT du 2 juin (pour information)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3. Point procédure de gestion de l’évacuation en cas d’incendie (pour information)</w:t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4. Présentation des évolutions du schéma directeur incendie par la DPAJ (pour information)</w:t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5. Présentation du tableau de suivi AT/MP (pour information)</w:t>
        <w:tab/>
        <w:tab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6. Compte-rendu visite CHSCT vestiaires Oratoire (pour information)</w:t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7. Modalités d’organisation des ateliers pédagogiques à compter de septembre 2016 (pour information) </w:t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8. Présentation par la DMPC du projet de refonte de la signalétique (pour information)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9. Point Centre de Conservation  Louvre à Liévin : présentation de l’Avant-Projet Définitif et organisation d’un groupe de travail pluridisciplinaire relatif aux conditions de travail envisagées (pour information) 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10. Point relatif aux recommandations du HFDS de mettre en œuvre des mesures de contrôle aux accès des personnels et des salariés des prestataires et des concessionnaires (pour information)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</w:rPr>
        <w:t>11. Questions diverses</w:t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tbl>
      <w:tblPr>
        <w:tblStyle w:val="Grilledutableau"/>
        <w:tblW w:w="15921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389"/>
        <w:gridCol w:w="3130"/>
        <w:gridCol w:w="3132"/>
        <w:gridCol w:w="3131"/>
        <w:gridCol w:w="3139"/>
      </w:tblGrid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Sujet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Administration</w:t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Questions &amp; pb soulevés</w:t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sz w:val="20"/>
                <w:szCs w:val="20"/>
              </w:rPr>
              <w:t>Notes</w:t>
            </w:r>
            <w:r>
              <w:rPr>
                <w:b/>
                <w:sz w:val="20"/>
                <w:szCs w:val="20"/>
              </w:rPr>
              <w:t xml:space="preserve"> Lo</w:t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Avis</w:t>
            </w:r>
            <w:r>
              <w:rPr>
                <w:sz w:val="20"/>
                <w:szCs w:val="20"/>
              </w:rPr>
              <w:t xml:space="preserve"> (votes)</w:t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Prévention du </w:t>
            </w:r>
            <w:r>
              <w:rPr>
                <w:b/>
                <w:sz w:val="18"/>
                <w:szCs w:val="18"/>
                <w:u w:val="single"/>
              </w:rPr>
              <w:t>risque légionnelles</w:t>
            </w:r>
            <w:r>
              <w:rPr>
                <w:sz w:val="18"/>
                <w:szCs w:val="18"/>
              </w:rPr>
              <w:t xml:space="preserve"> : recensement des douches à  éliminer </w:t>
              <w:br/>
              <w:t>(pour avis)</w:t>
              <w:br/>
              <w:br/>
              <w:t xml:space="preserve">docs : </w:t>
              <w:br/>
              <w:t>. résumé 3 p.</w:t>
              <w:br/>
              <w:t>. tablo A3 : recensement douches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Suppression du risque (de 186 à 92) :</w:t>
              <w:br/>
              <w:t xml:space="preserve">- suppression de douches peu utilisées (infirmerie Rohan + RdC Mollien) </w:t>
              <w:br/>
              <w:t>- suppressions pour travaux (projet Oratoire, en région Napoléon niveaux mezzanine &amp; ss pyramide : salle sport, locaux sociaux H/F)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V. Forey : pb source disparate cause amplitude du réseau</w:t>
              <w:br/>
              <w:t>Dr Chérin : pas de pb de nombre douches car palais largement couvert</w:t>
              <w:br/>
              <w:t>seule nécessité : pour travaux insalubres/salissants</w:t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- douches pas utilisées qd pas nettoyées ni fermées &gt; cercle vicieux (id. WC)</w:t>
              <w:br/>
              <w:t>- agents peuvent utiliser douches sans travaux salissants = confort pour tous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- étonnant d’éliminer pb plutôt qu’y répondre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point à faire avant fin travaux Oratoire pour nombre de douches à y remettre </w:t>
              <w:br/>
            </w:r>
            <w:r>
              <w:rPr>
                <w:color w:val="C00000"/>
                <w:sz w:val="18"/>
                <w:szCs w:val="18"/>
              </w:rPr>
              <w:t>(attention : vigilance)</w:t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PV 10.2.16 : Mme Lemonier</w:t>
              <w:br/>
              <w:t>raccord ballon plutôt que long réseau (ex. PC Napoléon)</w:t>
              <w:br/>
              <w:t>+ à voir CVHSCT 21.1.16 : démarches sur le réseau eau chaude, Gilles Berda</w:t>
              <w:br/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Abstention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u w:val="single"/>
              </w:rPr>
              <w:t>Fsu</w:t>
            </w:r>
            <w:r>
              <w:rPr>
                <w:sz w:val="18"/>
                <w:szCs w:val="18"/>
              </w:rPr>
              <w:t> ; Sud) cause danger éloigné mais confort réduit &gt; agents</w:t>
              <w:br/>
              <w:br/>
              <w:t>Pour (Cgt)</w:t>
              <w:br/>
              <w:br/>
              <w:t>… à vérifier</w:t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Centre d’Interprétation de l’Histoire du Louvre (CIHL), </w:t>
            </w:r>
            <w:r>
              <w:rPr>
                <w:b/>
                <w:sz w:val="18"/>
                <w:szCs w:val="18"/>
                <w:u w:val="single"/>
              </w:rPr>
              <w:t>pavillon de l’horloge</w:t>
            </w:r>
            <w:r>
              <w:rPr>
                <w:sz w:val="18"/>
                <w:szCs w:val="18"/>
              </w:rPr>
              <w:t xml:space="preserve"> : présentation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. Parcours vertical sur 3 niveaux, à partir de la crypte Sully</w:t>
              <w:br/>
              <w:t>. Espaces poreux : libre circulation depuis ces espaces, à chaque étage</w:t>
              <w:br/>
              <w:t>V. Forey : débuts difficiles mais rétablis dès que visites du prestataire (</w:t>
            </w:r>
            <w:bookmarkStart w:id="0" w:name="_GoBack"/>
            <w:r>
              <w:rPr>
                <w:sz w:val="18"/>
                <w:szCs w:val="18"/>
              </w:rPr>
              <w:t>cabinet SFPS</w:t>
            </w:r>
            <w:bookmarkEnd w:id="0"/>
            <w:r>
              <w:rPr>
                <w:sz w:val="18"/>
                <w:szCs w:val="18"/>
              </w:rPr>
              <w:t>) en charge du suivi de chantier &gt; plus attentifs à l’avenir + voir diffusion « fiche travaux » aux agents, avec référent pour récolter remontée infos/pb</w:t>
              <w:br/>
              <w:t>S. Leduc : associer tous en amont des chantiers (ex. Pyramide, locaux sociaux Mollien : DAPS associée dès le départ)</w:t>
              <w:br/>
              <w:t>C. Finance : retrouver circulation normalisée pour constat éventuels pb</w:t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Mauvaises conditions pdt chantier : </w:t>
              <w:br/>
              <w:t>. pas d’infos aux agents, foule sans compréhension du sens de circulation</w:t>
              <w:br/>
              <w:t>. pas de confinement du chantier alors qu’ouvriers protégés contrairement aux agents-Louvre (bruit, poussière, câbles au sol, …)</w:t>
              <w:br/>
              <w:t xml:space="preserve">. bcp chantiers actu, trop monde in situ, pb planning, travaux nuit multiples alors qu’effectif réduit </w:t>
              <w:br/>
              <w:t>&gt; chantier sur site occupé (« clôt et indépendant »)</w:t>
              <w:br/>
              <w:t>. quid flux public avec toutes ces modifs ?</w:t>
              <w:br/>
              <w:t>. ajout pb afflux au début ouverture si com’ = grosse difficulté pour réguler (ex. Pav° Sessions au début)</w:t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2bis. CR visite CHSCT du CIHL (2 juin) (info)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Point Centre de  Conservation  Louvre à </w:t>
            </w:r>
            <w:r>
              <w:rPr>
                <w:b/>
                <w:bCs/>
                <w:sz w:val="18"/>
                <w:szCs w:val="18"/>
                <w:u w:val="single"/>
              </w:rPr>
              <w:t>Liévin</w:t>
            </w:r>
            <w:r>
              <w:rPr>
                <w:sz w:val="18"/>
                <w:szCs w:val="18"/>
              </w:rPr>
              <w:t xml:space="preserve"> : présentation de l’Avant-Projet Définitif et organisation d’un groupe de travail pluridisciplinaire relatif aux conditions de travail envisagées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Point relatif aux recommandations du HFDS de mettre en œuvre des </w:t>
            </w:r>
            <w:r>
              <w:rPr>
                <w:b/>
                <w:bCs/>
                <w:sz w:val="18"/>
                <w:szCs w:val="18"/>
                <w:u w:val="single"/>
              </w:rPr>
              <w:t>mesures de contrôle aux accès</w:t>
            </w:r>
            <w:r>
              <w:rPr>
                <w:sz w:val="18"/>
                <w:szCs w:val="18"/>
              </w:rPr>
              <w:t xml:space="preserve"> des personnels et des salariés des prestataires et des concessionnaires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Point procédure de </w:t>
            </w:r>
            <w:r>
              <w:rPr>
                <w:b/>
                <w:bCs/>
                <w:sz w:val="18"/>
                <w:szCs w:val="18"/>
                <w:u w:val="single"/>
              </w:rPr>
              <w:t>gestion de l’évacuation en cas d’incendie</w:t>
            </w:r>
            <w:r>
              <w:rPr>
                <w:sz w:val="18"/>
                <w:szCs w:val="18"/>
              </w:rPr>
              <w:t xml:space="preserve">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Présentation des évolutions du </w:t>
            </w:r>
            <w:r>
              <w:rPr>
                <w:b/>
                <w:bCs/>
                <w:sz w:val="18"/>
                <w:szCs w:val="18"/>
                <w:u w:val="single"/>
              </w:rPr>
              <w:t>schéma directeur incendie</w:t>
            </w:r>
            <w:r>
              <w:rPr>
                <w:sz w:val="18"/>
                <w:szCs w:val="18"/>
              </w:rPr>
              <w:t xml:space="preserve"> par la DPAJ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Présentation du </w:t>
            </w:r>
            <w:r>
              <w:rPr>
                <w:b/>
                <w:bCs/>
                <w:sz w:val="18"/>
                <w:szCs w:val="18"/>
                <w:u w:val="single"/>
              </w:rPr>
              <w:t>tableau de suivi AT/MP</w:t>
            </w:r>
            <w:r>
              <w:rPr>
                <w:sz w:val="18"/>
                <w:szCs w:val="18"/>
              </w:rPr>
              <w:t xml:space="preserve">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6. Compte-rendu visite CHSCT vestiaires Oratoire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7. Modalités d’organisation des ateliers pédagogiques à compter de septembre 2016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8. Présentation par la DMPC du projet de refonte de la signalétique (pour information)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3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11. Questions diverses</w:t>
            </w:r>
            <w:r/>
          </w:p>
        </w:tc>
        <w:tc>
          <w:tcPr>
            <w:tcW w:w="313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31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footerReference w:type="default" r:id="rId2"/>
      <w:type w:val="nextPage"/>
      <w:pgSz w:orient="landscape" w:w="16838" w:h="11906"/>
      <w:pgMar w:left="567" w:right="567" w:header="0" w:top="567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</w:pPr>
    <w:sdt>
      <w:sdtPr>
        <w:id w:val="11998"/>
      </w:sdtPr>
      <w:sdtContent>
        <w:r>
          <w:rPr/>
          <w:t>[Texte]</w:t>
        </w:r>
      </w:sdtContent>
    </w:sdt>
    <w:r/>
  </w:p>
  <w:p>
    <w:pPr>
      <w:pStyle w:val="Pieddepage"/>
      <w:jc w:val="center"/>
      <w:rPr>
        <w:sz w:val="16"/>
        <w:sz w:val="16"/>
        <w:szCs w:val="16"/>
      </w:rPr>
    </w:pPr>
    <w:r>
      <w:rPr>
        <w:sz w:val="16"/>
        <w:szCs w:val="16"/>
      </w:rPr>
      <w:t>CR Lo – CHSCT-Louvre 29 juin 2016</w:t>
    </w:r>
    <w:r/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link w:val="En-tte"/>
    <w:uiPriority w:val="99"/>
    <w:rsid w:val="00bc5bfe"/>
    <w:rPr/>
  </w:style>
  <w:style w:type="character" w:styleId="PieddepageCar" w:customStyle="1">
    <w:name w:val="Pied de page Car"/>
    <w:basedOn w:val="DefaultParagraphFont"/>
    <w:link w:val="Pieddepage"/>
    <w:uiPriority w:val="99"/>
    <w:rsid w:val="00bc5bfe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bc5bfe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Calibri" w:cs="Calibri"/>
    </w:rPr>
  </w:style>
  <w:style w:type="character" w:styleId="ListLabel2">
    <w:name w:val="ListLabel 2"/>
    <w:rPr>
      <w:rFonts w:cs="Courier Ne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Entte">
    <w:name w:val="En-tête"/>
    <w:basedOn w:val="Normal"/>
    <w:link w:val="En-tteCar"/>
    <w:uiPriority w:val="99"/>
    <w:unhideWhenUsed/>
    <w:rsid w:val="00bc5b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bc5b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rsid w:val="00bc5b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c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63160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F3116AC084D0BB121FCF676C3D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0EF0F-942B-4B9C-861C-0867406AEA91}"/>
      </w:docPartPr>
      <w:docPartBody>
        <w:p w:rsidR="00000000" w:rsidRDefault="00DD7C67" w:rsidP="00DD7C67">
          <w:pPr>
            <w:pStyle w:val="45BF3116AC084D0BB121FCF676C3D529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7"/>
    <w:rsid w:val="00357551"/>
    <w:rsid w:val="00D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BF3116AC084D0BB121FCF676C3D529">
    <w:name w:val="45BF3116AC084D0BB121FCF676C3D529"/>
    <w:rsid w:val="00DD7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LibreOffice/4.3.7.2$Windows_x86 LibreOffice_project/8a35821d8636a03b8bf4e15b48f59794652c68ba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2016-06-29T14:07:00Z</dcterms:created>
  <dc:creator>Hamelin Laurence</dc:creator>
  <dc:language>fr-FR</dc:language>
  <dcterms:modified xsi:type="dcterms:W3CDTF">2016-07-11T16:01:05Z</dcterms:modified>
  <cp:revision>29</cp:revision>
</cp:coreProperties>
</file>