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C1FE3">
      <w:pPr>
        <w:pStyle w:val="header"/>
        <w:tabs>
          <w:tab w:val="left" w:pos="3686"/>
        </w:tabs>
      </w:pPr>
      <w:bookmarkStart w:id="0" w:name="_GoBack"/>
      <w:bookmarkEnd w:id="0"/>
      <w:r>
        <w:rPr>
          <w:sz w:val="20"/>
        </w:rPr>
        <w:tab/>
        <w:t>FICHE DE POSTE</w:t>
      </w:r>
    </w:p>
    <w:p w:rsidR="00000000" w:rsidRDefault="006C1FE3">
      <w:pPr>
        <w:rPr>
          <w:rFonts w:ascii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15"/>
      </w:tblGrid>
      <w:tr w:rsidR="00000000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Intitulé du poste</w:t>
            </w:r>
            <w:r>
              <w:rPr>
                <w:b/>
                <w:sz w:val="20"/>
              </w:rPr>
              <w:t xml:space="preserve"> :</w:t>
            </w:r>
            <w:r>
              <w:rPr>
                <w:sz w:val="20"/>
              </w:rPr>
              <w:t xml:space="preserve"> 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Chargé de préservation et de mise en valeur d'un fonds patrimonial et de collections / "assistant de conservation" </w:t>
            </w:r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Catégorie/ Corps – fonction (codification: </w:t>
            </w:r>
            <w:proofErr w:type="spellStart"/>
            <w:r>
              <w:rPr>
                <w:sz w:val="20"/>
              </w:rPr>
              <w:t>cf</w:t>
            </w:r>
            <w:proofErr w:type="spellEnd"/>
            <w:r>
              <w:rPr>
                <w:sz w:val="20"/>
              </w:rPr>
              <w:t xml:space="preserve"> annexe 2)   </w:t>
            </w:r>
            <w:r>
              <w:rPr>
                <w:b/>
                <w:sz w:val="20"/>
              </w:rPr>
              <w:br/>
              <w:t>Catégorie A</w:t>
            </w:r>
          </w:p>
          <w:p w:rsidR="00000000" w:rsidRDefault="006C1FE3">
            <w:pPr>
              <w:pStyle w:val="TableContents"/>
            </w:pPr>
            <w:r>
              <w:rPr>
                <w:sz w:val="20"/>
              </w:rPr>
              <w:t>CUL11A</w:t>
            </w:r>
          </w:p>
        </w:tc>
      </w:tr>
    </w:tbl>
    <w:p w:rsidR="00000000" w:rsidRDefault="006C1FE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000000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</w:pPr>
            <w:r>
              <w:rPr>
                <w:sz w:val="20"/>
              </w:rPr>
              <w:t>Domaine(s) Fonctionn</w:t>
            </w:r>
            <w:r>
              <w:rPr>
                <w:sz w:val="20"/>
              </w:rPr>
              <w:t>el(s) :</w:t>
            </w:r>
            <w:r>
              <w:rPr>
                <w:b/>
                <w:sz w:val="20"/>
              </w:rPr>
              <w:t xml:space="preserve"> Conservation</w:t>
            </w:r>
          </w:p>
        </w:tc>
      </w:tr>
    </w:tbl>
    <w:p w:rsidR="00000000" w:rsidRDefault="006C1FE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000000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</w:pPr>
            <w:r>
              <w:rPr>
                <w:sz w:val="20"/>
              </w:rPr>
              <w:t xml:space="preserve">Emploi(s) Type : </w:t>
            </w:r>
          </w:p>
        </w:tc>
      </w:tr>
    </w:tbl>
    <w:p w:rsidR="00000000" w:rsidRDefault="006C1FE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000000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Localisation administrative et géographique / Affectation :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Musée d’Archéologie nationale – Domaine national de Saint-Germain-en-Laye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Château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Place C. De Gaulle</w:t>
            </w:r>
          </w:p>
          <w:p w:rsidR="00000000" w:rsidRDefault="006C1FE3">
            <w:pPr>
              <w:pStyle w:val="TableContents"/>
              <w:snapToGrid w:val="0"/>
            </w:pPr>
            <w:r>
              <w:rPr>
                <w:sz w:val="20"/>
              </w:rPr>
              <w:t>78105 Saint-Germain-en-Laye Cedex</w:t>
            </w:r>
          </w:p>
        </w:tc>
      </w:tr>
    </w:tbl>
    <w:p w:rsidR="00000000" w:rsidRDefault="006C1FE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000000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Missions et acti</w:t>
            </w:r>
            <w:r>
              <w:rPr>
                <w:b/>
                <w:sz w:val="20"/>
              </w:rPr>
              <w:t>vités principales :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- Assiste les conservateurs dans leurs missions scientifiques et culturelles </w:t>
            </w:r>
            <w:r>
              <w:rPr>
                <w:sz w:val="20"/>
              </w:rPr>
              <w:t>(gestion et valorisation des collections)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Participe aux projets muséographiques et scientifiques : exposition permanente, expositions temporaires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Contribue</w:t>
            </w:r>
            <w:r>
              <w:rPr>
                <w:sz w:val="20"/>
              </w:rPr>
              <w:t xml:space="preserve"> à la politique de préservation et de conservation des collections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sz w:val="20"/>
              </w:rPr>
              <w:t>- Participe à l’inventaire, à la description et au classement des collections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rFonts w:eastAsia="Times New Roman"/>
                <w:sz w:val="20"/>
              </w:rPr>
              <w:t>- Contribue au récolement des collections dans le cadre du récolement décennal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Contribue à la politique de va</w:t>
            </w:r>
            <w:r>
              <w:rPr>
                <w:sz w:val="20"/>
              </w:rPr>
              <w:t>lorisation des collections, du musée et de son histoire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Participe à la politique de médiation et de diffusion culturelle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Contribue à l’élaboration de la documentation des collections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Encadre des stagiaires dans son domaine de compétence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- Peut être </w:t>
            </w:r>
            <w:r>
              <w:rPr>
                <w:sz w:val="20"/>
              </w:rPr>
              <w:t>responsable d’une collection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Peut réaliser un travail éditorial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Peut assurer le commissariat d’expositions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Peut réaliser la conception scientifique, pédagogique et muséographiques d’événements culturels</w:t>
            </w:r>
          </w:p>
          <w:p w:rsidR="00000000" w:rsidRDefault="006C1FE3">
            <w:pPr>
              <w:pStyle w:val="TableContents"/>
              <w:snapToGrid w:val="0"/>
              <w:ind w:right="-356"/>
              <w:rPr>
                <w:sz w:val="20"/>
              </w:rPr>
            </w:pPr>
            <w:r>
              <w:rPr>
                <w:sz w:val="20"/>
              </w:rPr>
              <w:t>- Peut contribuer à la politique d’enrichisseme</w:t>
            </w:r>
            <w:r>
              <w:rPr>
                <w:sz w:val="20"/>
              </w:rPr>
              <w:t>nt et de valorisation des collections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Peut mener des travaux de recherche qui pourront donner lieu à des publications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Peut participer à des travaux de terrain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</w:pPr>
            <w:r>
              <w:rPr>
                <w:sz w:val="20"/>
              </w:rPr>
              <w:t>- Peut participer aux missions de régie d’œuvres</w:t>
            </w:r>
          </w:p>
        </w:tc>
      </w:tr>
    </w:tbl>
    <w:p w:rsidR="00000000" w:rsidRDefault="006C1FE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  <w:gridCol w:w="11"/>
      </w:tblGrid>
      <w:tr w:rsidR="00000000">
        <w:trPr>
          <w:gridAfter w:val="1"/>
          <w:wAfter w:w="11" w:type="dxa"/>
        </w:trPr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</w:pPr>
            <w:r>
              <w:rPr>
                <w:b/>
                <w:sz w:val="20"/>
              </w:rPr>
              <w:t>Compétences principales mises en œuvre : (</w:t>
            </w:r>
            <w:r>
              <w:rPr>
                <w:b/>
                <w:sz w:val="20"/>
              </w:rPr>
              <w:t>cotés  sur 4 niveaux initié – pratique – maîtrise - expert)</w:t>
            </w:r>
          </w:p>
        </w:tc>
      </w:tr>
      <w:tr w:rsidR="00000000">
        <w:tc>
          <w:tcPr>
            <w:tcW w:w="10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Compétences techniques :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Expert dans le domaine de l’archéologie métropolitaine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Bonne culture générale en histoire et en histoire de l’archéologie en relation avec les collections concernées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Connaissance de l’environnement administratif et financier du musée (réglementation, procédures, interlocuteurs…)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Maîtrise des connaissances en conservation préventive et curative et respect des conditions de conservation du patrimoine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Connaissance d</w:t>
            </w:r>
            <w:r>
              <w:rPr>
                <w:sz w:val="20"/>
              </w:rPr>
              <w:t>es principes et des techniques de la muséographie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Maîtrise d’une ou plusieurs langues vivantes dont l’anglais</w:t>
            </w:r>
          </w:p>
          <w:p w:rsidR="00000000" w:rsidRDefault="006C1FE3">
            <w:pPr>
              <w:pStyle w:val="TableContents"/>
              <w:snapToGrid w:val="0"/>
            </w:pPr>
            <w:r>
              <w:rPr>
                <w:sz w:val="20"/>
              </w:rPr>
              <w:t>- Maîtrise des outils bureautiques standards</w:t>
            </w:r>
          </w:p>
        </w:tc>
      </w:tr>
      <w:tr w:rsidR="00000000">
        <w:tc>
          <w:tcPr>
            <w:tcW w:w="10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b/>
                <w:sz w:val="20"/>
                <w:u w:val="single"/>
              </w:rPr>
              <w:t>Savoir-faire</w:t>
            </w:r>
          </w:p>
          <w:p w:rsidR="00000000" w:rsidRDefault="006C1FE3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Capacité d’analyse des objets, des dossiers et des situations</w:t>
            </w:r>
          </w:p>
          <w:p w:rsidR="00000000" w:rsidRDefault="006C1FE3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Capacité à condui</w:t>
            </w:r>
            <w:r>
              <w:rPr>
                <w:sz w:val="20"/>
              </w:rPr>
              <w:t>re des recherches avec méthode, à mener des projets sur le long terme, éventuellement en partenariat, et à les publier</w:t>
            </w:r>
          </w:p>
          <w:p w:rsidR="00000000" w:rsidRDefault="006C1FE3">
            <w:pPr>
              <w:pStyle w:val="TableContents"/>
              <w:snapToGrid w:val="0"/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- Capacité à transmettre des informations, des savoirs et des savoir-faire</w:t>
            </w:r>
          </w:p>
        </w:tc>
      </w:tr>
      <w:tr w:rsidR="00000000">
        <w:trPr>
          <w:gridAfter w:val="1"/>
          <w:wAfter w:w="11" w:type="dxa"/>
        </w:trPr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</w:pPr>
            <w:r>
              <w:rPr>
                <w:b/>
                <w:sz w:val="20"/>
                <w:u w:val="single"/>
              </w:rPr>
              <w:t>Savoir-être (compétences comportementales)</w:t>
            </w:r>
          </w:p>
          <w:p w:rsidR="00000000" w:rsidRDefault="006C1F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Rigueur </w:t>
            </w:r>
          </w:p>
          <w:p w:rsidR="00000000" w:rsidRDefault="006C1FE3">
            <w:pPr>
              <w:pStyle w:val="TableContents"/>
              <w:numPr>
                <w:ilvl w:val="0"/>
                <w:numId w:val="1"/>
              </w:numPr>
              <w:snapToGrid w:val="0"/>
            </w:pPr>
            <w:r>
              <w:rPr>
                <w:sz w:val="20"/>
              </w:rPr>
              <w:t>- Capa</w:t>
            </w:r>
            <w:r>
              <w:rPr>
                <w:sz w:val="20"/>
              </w:rPr>
              <w:t>cité d’analyse</w:t>
            </w:r>
          </w:p>
          <w:p w:rsidR="00000000" w:rsidRDefault="006C1FE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Sens des relations humaines </w:t>
            </w:r>
          </w:p>
          <w:p w:rsidR="00000000" w:rsidRDefault="006C1FE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Esprit d’équipe </w:t>
            </w:r>
          </w:p>
          <w:p w:rsidR="00000000" w:rsidRDefault="006C1FE3">
            <w:pPr>
              <w:pStyle w:val="List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Réactivité </w:t>
            </w:r>
          </w:p>
          <w:p w:rsidR="00000000" w:rsidRDefault="006C1FE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Sens de l’organisation </w:t>
            </w:r>
          </w:p>
          <w:p w:rsidR="00000000" w:rsidRDefault="006C1F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- Sens des responsabilités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Capacité d’adaptation</w:t>
            </w:r>
          </w:p>
          <w:p w:rsidR="00000000" w:rsidRDefault="006C1FE3">
            <w:pPr>
              <w:pStyle w:val="TableContents"/>
              <w:snapToGrid w:val="0"/>
            </w:pPr>
            <w:r>
              <w:rPr>
                <w:sz w:val="20"/>
              </w:rPr>
              <w:t>- Sens du service public</w:t>
            </w:r>
          </w:p>
        </w:tc>
      </w:tr>
    </w:tbl>
    <w:p w:rsidR="00000000" w:rsidRDefault="006C1FE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000000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Environnement professionnel </w:t>
            </w:r>
            <w:proofErr w:type="gramStart"/>
            <w:r>
              <w:rPr>
                <w:b/>
                <w:sz w:val="20"/>
                <w:u w:val="single"/>
              </w:rPr>
              <w:t>:</w:t>
            </w:r>
            <w:proofErr w:type="gramEnd"/>
            <w:r>
              <w:rPr>
                <w:sz w:val="20"/>
              </w:rPr>
              <w:br/>
            </w:r>
            <w:r>
              <w:rPr>
                <w:b/>
                <w:i/>
                <w:sz w:val="20"/>
              </w:rPr>
              <w:t xml:space="preserve">Liaisons hiérarchiques : </w:t>
            </w:r>
          </w:p>
          <w:p w:rsidR="00000000" w:rsidRDefault="006C1FE3">
            <w:pPr>
              <w:pStyle w:val="TableContents"/>
              <w:numPr>
                <w:ilvl w:val="0"/>
                <w:numId w:val="1"/>
              </w:numPr>
              <w:tabs>
                <w:tab w:val="left" w:pos="1940"/>
              </w:tabs>
              <w:suppressAutoHyphens w:val="0"/>
              <w:rPr>
                <w:rFonts w:eastAsia="Times New Roman"/>
                <w:sz w:val="20"/>
              </w:rPr>
            </w:pPr>
            <w:r>
              <w:rPr>
                <w:sz w:val="20"/>
              </w:rPr>
              <w:t>- Adjoint au chef</w:t>
            </w:r>
            <w:r>
              <w:rPr>
                <w:sz w:val="20"/>
              </w:rPr>
              <w:t xml:space="preserve"> d'établissement, directeur du pôle scientifique</w:t>
            </w:r>
          </w:p>
          <w:p w:rsidR="00000000" w:rsidRDefault="006C1FE3">
            <w:pPr>
              <w:pStyle w:val="TableContents"/>
              <w:numPr>
                <w:ilvl w:val="0"/>
                <w:numId w:val="1"/>
              </w:numPr>
              <w:tabs>
                <w:tab w:val="left" w:pos="1940"/>
              </w:tabs>
              <w:suppressAutoHyphens w:val="0"/>
            </w:pPr>
            <w:r>
              <w:rPr>
                <w:rFonts w:eastAsia="Times New Roman"/>
                <w:sz w:val="20"/>
              </w:rPr>
              <w:t>- Directeur du SCN</w:t>
            </w:r>
          </w:p>
          <w:p w:rsidR="00000000" w:rsidRDefault="006C1FE3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snapToGrid w:val="0"/>
            </w:pP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i/>
                <w:sz w:val="20"/>
              </w:rPr>
              <w:t>Liaisons fonctionnelles :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Conservateurs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Services du Pôle scientifique</w:t>
            </w:r>
          </w:p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Services de la communication, de la politique numérique et des manifestations culturelles</w:t>
            </w:r>
          </w:p>
          <w:p w:rsidR="00000000" w:rsidRDefault="006C1FE3">
            <w:pPr>
              <w:pStyle w:val="TableContents"/>
              <w:snapToGrid w:val="0"/>
            </w:pPr>
            <w:r>
              <w:rPr>
                <w:sz w:val="20"/>
              </w:rPr>
              <w:t>Secrétariat général</w:t>
            </w:r>
          </w:p>
        </w:tc>
      </w:tr>
    </w:tbl>
    <w:p w:rsidR="00000000" w:rsidRDefault="006C1FE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000000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</w:pPr>
            <w:r>
              <w:rPr>
                <w:b/>
                <w:sz w:val="20"/>
              </w:rPr>
              <w:t>Persp</w:t>
            </w:r>
            <w:r>
              <w:rPr>
                <w:b/>
                <w:sz w:val="20"/>
              </w:rPr>
              <w:t>ectives d'évolution :</w:t>
            </w:r>
          </w:p>
        </w:tc>
      </w:tr>
    </w:tbl>
    <w:p w:rsidR="00000000" w:rsidRDefault="006C1FE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000000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 xml:space="preserve">Spécificités du poste / Contraintes / Sujétions : </w:t>
            </w:r>
          </w:p>
          <w:p w:rsidR="00000000" w:rsidRDefault="006C1FE3">
            <w:pPr>
              <w:pStyle w:val="TableContents"/>
              <w:tabs>
                <w:tab w:val="left" w:pos="720"/>
              </w:tabs>
            </w:pPr>
            <w:r>
              <w:rPr>
                <w:sz w:val="20"/>
              </w:rPr>
              <w:t>Rythme de travail atypique en fonction des événements culturels</w:t>
            </w:r>
          </w:p>
        </w:tc>
      </w:tr>
    </w:tbl>
    <w:p w:rsidR="00000000" w:rsidRDefault="006C1FE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000000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</w:pPr>
            <w:r>
              <w:rPr>
                <w:b/>
                <w:sz w:val="20"/>
              </w:rPr>
              <w:t>Profil du candidat recherché (le cas échéant)</w:t>
            </w:r>
          </w:p>
        </w:tc>
      </w:tr>
    </w:tbl>
    <w:p w:rsidR="00000000" w:rsidRDefault="006C1FE3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6"/>
      </w:tblGrid>
      <w:tr w:rsidR="00000000">
        <w:tc>
          <w:tcPr>
            <w:tcW w:w="10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1FE3">
            <w:pPr>
              <w:pStyle w:val="TableContents"/>
              <w:snapToGrid w:val="0"/>
            </w:pPr>
            <w:r>
              <w:rPr>
                <w:b/>
                <w:sz w:val="20"/>
              </w:rPr>
              <w:t>Qui contacter ?</w:t>
            </w:r>
          </w:p>
        </w:tc>
      </w:tr>
    </w:tbl>
    <w:p w:rsidR="006C1FE3" w:rsidRDefault="006C1FE3">
      <w:pPr>
        <w:pStyle w:val="TableContents"/>
        <w:snapToGrid w:val="0"/>
      </w:pPr>
      <w:r>
        <w:rPr>
          <w:sz w:val="20"/>
        </w:rPr>
        <w:t xml:space="preserve">Date de mise à jour de la fiche de poste : </w:t>
      </w:r>
    </w:p>
    <w:sectPr w:rsidR="006C1FE3">
      <w:pgSz w:w="11906" w:h="16838"/>
      <w:pgMar w:top="397" w:right="737" w:bottom="39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39"/>
    <w:rsid w:val="006C1FE3"/>
    <w:rsid w:val="008A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5861823-6D46-486F-AB72-9F15E68E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character" w:customStyle="1" w:styleId="WW-Policepardfaut1">
    <w:name w:val="WW-Police par défau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Policepardfaut11">
    <w:name w:val="WW-Police par défau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character" w:customStyle="1" w:styleId="WW8Num3z1">
    <w:name w:val="WW8Num3z1"/>
    <w:rPr>
      <w:rFonts w:ascii="Courier New" w:hAnsi="Courier New" w:cs="Liberation Sans"/>
    </w:rPr>
  </w:style>
  <w:style w:type="character" w:customStyle="1" w:styleId="WW8Num3z2">
    <w:name w:val="WW8Num3z2"/>
    <w:rPr>
      <w:rFonts w:ascii="Wingdings" w:hAnsi="Wingdings" w:cs="Liberation Sans"/>
    </w:rPr>
  </w:style>
  <w:style w:type="character" w:customStyle="1" w:styleId="WW8Num3z3">
    <w:name w:val="WW8Num3z3"/>
    <w:rPr>
      <w:rFonts w:ascii="Symbol" w:hAnsi="Symbol" w:cs="Symbo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Liberation Sans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">
    <w:name w:val="header"/>
    <w:basedOn w:val="Normal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/>
      <w:sz w:val="24"/>
    </w:rPr>
  </w:style>
  <w:style w:type="paragraph" w:customStyle="1" w:styleId="TableContents">
    <w:name w:val="Table Contents"/>
    <w:basedOn w:val="Normal"/>
    <w:pPr>
      <w:widowControl w:val="0"/>
    </w:pPr>
    <w:rPr>
      <w:rFonts w:ascii="Times New Roman" w:eastAsia="Lucida Sans Unicode" w:hAnsi="Times New Roman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Ministere de la Culture et de la Communication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NEGRE</dc:creator>
  <cp:keywords/>
  <dc:description/>
  <cp:lastModifiedBy>roche</cp:lastModifiedBy>
  <cp:revision>2</cp:revision>
  <cp:lastPrinted>2015-10-21T10:36:00Z</cp:lastPrinted>
  <dcterms:created xsi:type="dcterms:W3CDTF">2015-11-03T13:30:00Z</dcterms:created>
  <dcterms:modified xsi:type="dcterms:W3CDTF">2015-11-03T13:30:00Z</dcterms:modified>
</cp:coreProperties>
</file>