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81" w:rsidRDefault="006C0981" w:rsidP="006C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b/>
        </w:rPr>
      </w:pPr>
    </w:p>
    <w:p w:rsidR="006C0981" w:rsidRPr="006C0981" w:rsidRDefault="006C0981" w:rsidP="006C09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</w:p>
    <w:p w:rsidR="006C0981" w:rsidRPr="006C0981" w:rsidRDefault="006C0981" w:rsidP="006C09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</w:p>
    <w:p w:rsidR="006C0981" w:rsidRDefault="006C0981" w:rsidP="006C09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Fonction</w:t>
      </w:r>
      <w:r>
        <w:t xml:space="preserve"> : </w:t>
      </w:r>
      <w:r>
        <w:t>Maquettiste PAO</w:t>
      </w:r>
    </w:p>
    <w:p w:rsidR="006C0981" w:rsidRDefault="006C0981" w:rsidP="006C09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</w:t>
      </w:r>
      <w:r>
        <w:t>C</w:t>
      </w:r>
    </w:p>
    <w:p w:rsidR="006C0981" w:rsidRDefault="006C0981" w:rsidP="006C098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strike/>
        </w:rPr>
      </w:pPr>
      <w:r>
        <w:rPr>
          <w:b/>
        </w:rPr>
        <w:t>Direction, pôle</w:t>
      </w:r>
      <w:r>
        <w:t> : secrétariat général </w:t>
      </w:r>
    </w:p>
    <w:p w:rsidR="006C0981" w:rsidRDefault="006C0981" w:rsidP="006C0981">
      <w:pPr>
        <w:numPr>
          <w:ilvl w:val="0"/>
          <w:numId w:val="1"/>
        </w:numPr>
        <w:jc w:val="both"/>
      </w:pPr>
    </w:p>
    <w:p w:rsidR="006C0981" w:rsidRDefault="006C0981" w:rsidP="006C098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POSITION DANS L’ORGANISATION</w:t>
      </w:r>
    </w:p>
    <w:p w:rsidR="006C0981" w:rsidRPr="006C0981" w:rsidRDefault="006C0981" w:rsidP="006C0981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ind w:left="485" w:right="5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ervice communication et politiques culturelles</w:t>
      </w:r>
      <w:r w:rsidR="00E61269">
        <w:rPr>
          <w:rFonts w:ascii="Verdana" w:hAnsi="Verdana"/>
          <w:sz w:val="20"/>
        </w:rPr>
        <w:tab/>
      </w:r>
    </w:p>
    <w:p w:rsidR="006C0981" w:rsidRDefault="006C0981" w:rsidP="006C0981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ind w:left="485" w:right="5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Liaisons hiérarchiques : </w:t>
      </w:r>
    </w:p>
    <w:p w:rsidR="006C0981" w:rsidRDefault="006C0981" w:rsidP="006C0981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ind w:left="485" w:right="5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t>Le maquettiste PAO est  sous l’autorité du chef du service communication et politiques culturelles</w:t>
      </w:r>
    </w:p>
    <w:p w:rsidR="006C0981" w:rsidRDefault="006C0981" w:rsidP="006C0981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ind w:left="485" w:right="5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Liaisons fonctionnelles : </w:t>
      </w:r>
    </w:p>
    <w:p w:rsidR="006C0981" w:rsidRDefault="006C0981" w:rsidP="006C0981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ind w:left="485" w:right="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collabore étroitement avec les responsables des cellules médiation culturelle, manifestations et développement des politiques numériques</w:t>
      </w:r>
    </w:p>
    <w:p w:rsidR="00000000" w:rsidRDefault="006C0981" w:rsidP="006C0981">
      <w:pPr>
        <w:pStyle w:val="header"/>
        <w:tabs>
          <w:tab w:val="left" w:pos="368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est amené à travailler ponctuellemen</w:t>
      </w:r>
      <w:r>
        <w:rPr>
          <w:rFonts w:ascii="Verdana" w:hAnsi="Verdana"/>
          <w:sz w:val="20"/>
        </w:rPr>
        <w:t xml:space="preserve">t avec les autres entités </w:t>
      </w:r>
      <w:proofErr w:type="spellStart"/>
      <w:r>
        <w:rPr>
          <w:rFonts w:ascii="Verdana" w:hAnsi="Verdana"/>
          <w:sz w:val="20"/>
        </w:rPr>
        <w:t>des</w:t>
      </w:r>
      <w:proofErr w:type="spellEnd"/>
      <w:r>
        <w:rPr>
          <w:rFonts w:ascii="Verdana" w:hAnsi="Verdana"/>
          <w:sz w:val="20"/>
        </w:rPr>
        <w:t xml:space="preserve"> l’établissement</w:t>
      </w:r>
    </w:p>
    <w:p w:rsidR="006C0981" w:rsidRDefault="006C0981" w:rsidP="006C0981">
      <w:pPr>
        <w:pStyle w:val="header"/>
        <w:tabs>
          <w:tab w:val="left" w:pos="3686"/>
        </w:tabs>
        <w:rPr>
          <w:rFonts w:ascii="Verdana" w:hAnsi="Verdan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ntitulé du poste</w:t>
            </w:r>
            <w:r>
              <w:rPr>
                <w:rFonts w:ascii="Verdana" w:hAnsi="Verdana"/>
                <w:b/>
                <w:sz w:val="20"/>
              </w:rPr>
              <w:t xml:space="preserve"> :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Maquettiste PAO</w:t>
            </w:r>
          </w:p>
        </w:tc>
        <w:tc>
          <w:tcPr>
            <w:tcW w:w="142" w:type="dxa"/>
            <w:tcBorders>
              <w:lef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4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6C0981">
            <w:pPr>
              <w:pStyle w:val="TableContents"/>
              <w:snapToGrid w:val="0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Catégorie : C</w:t>
            </w:r>
            <w:r w:rsidR="00E61269">
              <w:rPr>
                <w:rFonts w:ascii="Verdana" w:hAnsi="Verdana"/>
                <w:sz w:val="20"/>
              </w:rPr>
              <w:t xml:space="preserve"> </w:t>
            </w:r>
            <w:r w:rsidR="00E61269">
              <w:rPr>
                <w:rFonts w:ascii="Verdana" w:hAnsi="Verdana"/>
                <w:b/>
                <w:sz w:val="20"/>
              </w:rPr>
              <w:br/>
            </w:r>
            <w:r w:rsidR="00E61269">
              <w:rPr>
                <w:rFonts w:ascii="Verdana" w:hAnsi="Verdana"/>
                <w:b/>
                <w:i/>
                <w:sz w:val="20"/>
              </w:rPr>
              <w:t xml:space="preserve"> </w:t>
            </w: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Domaine(s) Fonctionnel(s) :</w:t>
            </w:r>
            <w:r>
              <w:rPr>
                <w:rFonts w:ascii="Verdana" w:hAnsi="Verdana"/>
                <w:b/>
                <w:sz w:val="20"/>
              </w:rPr>
              <w:t xml:space="preserve"> Communication</w:t>
            </w: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Emploi(s) Type : Créateur graphique (</w:t>
            </w:r>
            <w:r>
              <w:rPr>
                <w:rFonts w:ascii="Verdana" w:hAnsi="Verdana"/>
                <w:i/>
                <w:sz w:val="20"/>
              </w:rPr>
              <w:t>Code MCC : COM09)</w:t>
            </w: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Localisation administrative et géographique / Affectation :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Musée d’archéolo</w:t>
            </w:r>
            <w:r>
              <w:rPr>
                <w:rFonts w:ascii="Verdana" w:hAnsi="Verdana"/>
                <w:b/>
                <w:sz w:val="20"/>
              </w:rPr>
              <w:t>gie nationale – Domaine national de Saint-Germain-en-Laye</w:t>
            </w:r>
          </w:p>
          <w:p w:rsidR="00000000" w:rsidRDefault="00E61269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Place Charles de Gaule</w:t>
            </w:r>
            <w:r>
              <w:rPr>
                <w:rFonts w:ascii="Verdana" w:hAnsi="Verdana"/>
                <w:sz w:val="20"/>
              </w:rPr>
              <w:br/>
              <w:t>78 100 SAINT-GERMAIN-EN-LAYE</w:t>
            </w:r>
            <w:r>
              <w:rPr>
                <w:rFonts w:ascii="Verdana" w:hAnsi="Verdana"/>
                <w:sz w:val="20"/>
              </w:rPr>
              <w:br/>
            </w: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/>
        </w:trPr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ind w:right="-35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Définition du poste :</w:t>
            </w:r>
          </w:p>
          <w:p w:rsidR="00000000" w:rsidRDefault="00E612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lang w:eastAsia="fr-FR"/>
              </w:rPr>
              <w:t>Concevoir et réaliser des éléments graphiques liés aux actions de communication internes et externes et de médiation cult</w:t>
            </w:r>
            <w:r>
              <w:rPr>
                <w:rFonts w:ascii="Verdana" w:hAnsi="Verdana"/>
                <w:lang w:eastAsia="fr-FR"/>
              </w:rPr>
              <w:t>urelle de l’établissement (édition, campagnes, presse, événements…)</w:t>
            </w:r>
          </w:p>
          <w:p w:rsidR="00000000" w:rsidRDefault="00E61269">
            <w:pPr>
              <w:pStyle w:val="TableContents"/>
              <w:tabs>
                <w:tab w:val="left" w:pos="720"/>
              </w:tabs>
              <w:rPr>
                <w:rFonts w:ascii="Verdana" w:hAnsi="Verdana"/>
                <w:sz w:val="20"/>
              </w:rPr>
            </w:pPr>
          </w:p>
          <w:p w:rsidR="00000000" w:rsidRDefault="00E61269">
            <w:pPr>
              <w:pStyle w:val="TableContents"/>
              <w:snapToGrid w:val="0"/>
              <w:ind w:right="-35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Missions et activités principales :</w:t>
            </w:r>
          </w:p>
          <w:p w:rsidR="00000000" w:rsidRDefault="00E61269">
            <w:pPr>
              <w:pStyle w:val="TableContents"/>
              <w:tabs>
                <w:tab w:val="left" w:pos="7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Concevoir et réaliser des maquettes pour l’édition (dépliants, brochures, affiches, dossiers de presse, encarts publicitaires, panneaux ou kakemonos po</w:t>
            </w:r>
            <w:r>
              <w:rPr>
                <w:rFonts w:ascii="Verdana" w:hAnsi="Verdana"/>
                <w:sz w:val="20"/>
              </w:rPr>
              <w:t>ur des événements, invitations et programmes)</w:t>
            </w:r>
          </w:p>
          <w:p w:rsidR="00000000" w:rsidRDefault="00E61269">
            <w:pPr>
              <w:pStyle w:val="TableContents"/>
              <w:tabs>
                <w:tab w:val="left" w:pos="7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Décliner la charte graphique et veiller à son respect</w:t>
            </w:r>
          </w:p>
          <w:p w:rsidR="00000000" w:rsidRDefault="00E61269">
            <w:pPr>
              <w:pStyle w:val="TableContents"/>
              <w:tabs>
                <w:tab w:val="left" w:pos="7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Assurer l’interface avec les acteurs de la chaine graphique (photographe ou agence photo RMN-GP, graphiste extérieur, fournisseurs, imprimeur,…)</w:t>
            </w: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Compétenc</w:t>
            </w:r>
            <w:r>
              <w:rPr>
                <w:rFonts w:ascii="Verdana" w:hAnsi="Verdana"/>
                <w:b/>
                <w:sz w:val="20"/>
              </w:rPr>
              <w:t xml:space="preserve">es principales mises en œuvre 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/>
        </w:trPr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Compétences techniques :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Techniques du graphisme (lettre, colorimétrie, mise en page, mouvements artistiques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Logiciels utilisés par la profession 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Approche des différents métiers et techniques voisines (photographie, impre</w:t>
            </w:r>
            <w:r>
              <w:rPr>
                <w:rFonts w:ascii="Verdana" w:hAnsi="Verdana"/>
                <w:sz w:val="20"/>
              </w:rPr>
              <w:t>ssion, édition)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Droit de l’image, droit de la communication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Savoir-faire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Identifier et définir la commande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Appliquer les techniques graphiques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Faire preuve de sens artistique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</w:rPr>
              <w:t>Faire preuve de créativité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Savoir-être (compétences comportementales)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Réactivit</w:t>
            </w:r>
            <w:r>
              <w:rPr>
                <w:rFonts w:ascii="Verdana" w:hAnsi="Verdana"/>
                <w:sz w:val="20"/>
              </w:rPr>
              <w:t>é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Adaptabilité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Rigueur et méthode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Autonomie</w:t>
            </w: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tbl>
      <w:tblPr>
        <w:tblW w:w="105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 w:rsidTr="00065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Environnement professionnel :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i/>
                <w:sz w:val="20"/>
              </w:rPr>
            </w:pPr>
          </w:p>
          <w:p w:rsidR="00000000" w:rsidRDefault="00E61269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ind w:left="485" w:right="5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Liaisons hiérarchiques : </w:t>
            </w:r>
          </w:p>
          <w:p w:rsidR="00000000" w:rsidRDefault="00E61269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ind w:left="485" w:right="5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Le maquettiste PAO est  sous l’autorité du chef du service communication et politiques culturelles</w:t>
            </w:r>
          </w:p>
          <w:p w:rsidR="00000000" w:rsidRDefault="00E61269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ind w:left="485" w:right="5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Liaisons fonctionnelles : </w:t>
            </w:r>
          </w:p>
          <w:p w:rsidR="00000000" w:rsidRDefault="00E61269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ind w:left="485" w:right="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 collabore étroitement av</w:t>
            </w:r>
            <w:r>
              <w:rPr>
                <w:rFonts w:ascii="Verdana" w:hAnsi="Verdana"/>
                <w:sz w:val="20"/>
              </w:rPr>
              <w:t>ec les responsables des cellules médiation culturelle, manifestations et développement des politiques numériques</w:t>
            </w:r>
          </w:p>
          <w:p w:rsidR="00000000" w:rsidRDefault="00E61269">
            <w:pPr>
              <w:pStyle w:val="TableContents"/>
              <w:tabs>
                <w:tab w:val="left" w:pos="485"/>
                <w:tab w:val="left" w:pos="1980"/>
              </w:tabs>
              <w:suppressAutoHyphens w:val="0"/>
              <w:ind w:left="485" w:right="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 est amené à travailler ponctuellement avec les autres entités des l établissements</w:t>
            </w:r>
          </w:p>
        </w:tc>
      </w:tr>
      <w:tr w:rsidR="00000000" w:rsidTr="00065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  <w:u w:val="single"/>
              </w:rPr>
            </w:pP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61269">
            <w:pPr>
              <w:pStyle w:val="TableContents"/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Spécificités du poste / </w:t>
            </w:r>
            <w:r>
              <w:rPr>
                <w:rFonts w:ascii="Verdana" w:hAnsi="Verdana"/>
                <w:b/>
                <w:sz w:val="20"/>
              </w:rPr>
              <w:t xml:space="preserve">Contraintes / Sujétions : </w:t>
            </w:r>
          </w:p>
          <w:p w:rsidR="00000000" w:rsidRDefault="00E61269">
            <w:pPr>
              <w:pStyle w:val="TableContents"/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Disponibilité à titre exceptionnel le week-end ou en soirée</w:t>
            </w:r>
          </w:p>
        </w:tc>
      </w:tr>
    </w:tbl>
    <w:p w:rsidR="00000000" w:rsidRDefault="00E61269">
      <w:pPr>
        <w:pStyle w:val="TableContents"/>
        <w:rPr>
          <w:rFonts w:ascii="Verdana" w:hAnsi="Verdana"/>
        </w:rPr>
      </w:pPr>
    </w:p>
    <w:p w:rsidR="00E61269" w:rsidRDefault="00E61269">
      <w:pPr>
        <w:pStyle w:val="TableContents"/>
        <w:snapToGrid w:val="0"/>
        <w:rPr>
          <w:rFonts w:ascii="Verdana" w:hAnsi="Verdana"/>
          <w:sz w:val="20"/>
        </w:rPr>
      </w:pPr>
      <w:bookmarkStart w:id="0" w:name="_GoBack"/>
      <w:bookmarkEnd w:id="0"/>
    </w:p>
    <w:sectPr w:rsidR="00E61269">
      <w:footnotePr>
        <w:pos w:val="beneathText"/>
      </w:footnotePr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6F1825"/>
    <w:multiLevelType w:val="hybridMultilevel"/>
    <w:tmpl w:val="2B26DB6C"/>
    <w:lvl w:ilvl="0">
      <w:numFmt w:val="bullet"/>
      <w:lvlText w:val="–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81"/>
    <w:rsid w:val="00065AE2"/>
    <w:rsid w:val="004E048D"/>
    <w:rsid w:val="006C0981"/>
    <w:rsid w:val="00CF1D89"/>
    <w:rsid w:val="00E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0563-12FC-40AC-BEF8-93B2AFF4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Policepardfaut0">
    <w:name w:val="Default Paragraph Font"/>
    <w:semiHidden/>
  </w:style>
  <w:style w:type="character" w:customStyle="1" w:styleId="WW-Policepardfaut">
    <w:name w:val="WW-Police par défaut"/>
  </w:style>
  <w:style w:type="character" w:customStyle="1" w:styleId="WW8Num1z0">
    <w:name w:val="WW8Num1z0"/>
    <w:rPr>
      <w:rFonts w:ascii="Arial" w:hAnsi="Arial"/>
      <w:sz w:val="18"/>
    </w:rPr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Arial" w:eastAsia="Lucida Sans Unicode" w:hAnsi="Arial" w:cs="Arial"/>
    </w:rPr>
  </w:style>
  <w:style w:type="character" w:customStyle="1" w:styleId="WW-Absatz-Standardschriftart1111">
    <w:name w:val="WW-Absatz-Standardschriftart1111"/>
  </w:style>
  <w:style w:type="character" w:customStyle="1" w:styleId="WW-Policepardfaut1">
    <w:name w:val="WW-Police par défau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Policepardfaut1">
    <w:name w:val="Police par défaut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Lucida Sans Unicode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MAN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cp:lastModifiedBy>roche</cp:lastModifiedBy>
  <cp:revision>3</cp:revision>
  <cp:lastPrinted>2009-05-11T13:24:00Z</cp:lastPrinted>
  <dcterms:created xsi:type="dcterms:W3CDTF">2015-11-06T13:40:00Z</dcterms:created>
  <dcterms:modified xsi:type="dcterms:W3CDTF">2015-11-06T13:41:00Z</dcterms:modified>
</cp:coreProperties>
</file>