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CF0" w:rsidRDefault="00DA51A6">
      <w:pPr>
        <w:pStyle w:val="En-tte1"/>
        <w:tabs>
          <w:tab w:val="left" w:pos="3686"/>
        </w:tabs>
      </w:pPr>
      <w:r>
        <w:rPr>
          <w:sz w:val="20"/>
        </w:rPr>
        <w:tab/>
        <w:t>FICHE DE POSTE</w:t>
      </w:r>
    </w:p>
    <w:p w:rsidR="00C34CF0" w:rsidRDefault="00C34CF0">
      <w:pPr>
        <w:rPr>
          <w:rFonts w:ascii="Times New Roman" w:hAnsi="Times New Roman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142"/>
        <w:gridCol w:w="4017"/>
      </w:tblGrid>
      <w:tr w:rsidR="00C34CF0"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4CF0" w:rsidRDefault="00DA51A6">
            <w:pPr>
              <w:pStyle w:val="TableContents"/>
              <w:snapToGrid w:val="0"/>
              <w:rPr>
                <w:rFonts w:eastAsia="Times New Roman"/>
                <w:b/>
                <w:sz w:val="20"/>
              </w:rPr>
            </w:pPr>
            <w:r>
              <w:rPr>
                <w:sz w:val="20"/>
              </w:rPr>
              <w:t>Intitulé du poste</w:t>
            </w:r>
            <w:r>
              <w:rPr>
                <w:b/>
                <w:sz w:val="20"/>
              </w:rPr>
              <w:t xml:space="preserve"> :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TECHNICIEN DE RECHERCHE</w:t>
            </w:r>
          </w:p>
          <w:p w:rsidR="00C34CF0" w:rsidRDefault="00DA51A6">
            <w:pPr>
              <w:pStyle w:val="TableContents"/>
              <w:snapToGrid w:val="0"/>
              <w:rPr>
                <w:sz w:val="20"/>
              </w:rPr>
            </w:pPr>
            <w:r>
              <w:rPr>
                <w:rFonts w:eastAsia="Times New Roman"/>
                <w:b/>
                <w:sz w:val="20"/>
              </w:rPr>
              <w:t xml:space="preserve">                          </w:t>
            </w:r>
          </w:p>
        </w:tc>
        <w:tc>
          <w:tcPr>
            <w:tcW w:w="142" w:type="dxa"/>
            <w:tcBorders>
              <w:left w:val="single" w:sz="1" w:space="0" w:color="000000"/>
            </w:tcBorders>
            <w:shd w:val="clear" w:color="auto" w:fill="auto"/>
          </w:tcPr>
          <w:p w:rsidR="00C34CF0" w:rsidRDefault="00C34CF0">
            <w:pPr>
              <w:pStyle w:val="TableContents"/>
              <w:snapToGrid w:val="0"/>
              <w:rPr>
                <w:sz w:val="20"/>
              </w:rPr>
            </w:pPr>
          </w:p>
        </w:tc>
        <w:tc>
          <w:tcPr>
            <w:tcW w:w="40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CF0" w:rsidRDefault="00DA51A6">
            <w:pPr>
              <w:pStyle w:val="TableContents"/>
              <w:snapToGrid w:val="0"/>
              <w:rPr>
                <w:i/>
                <w:sz w:val="20"/>
              </w:rPr>
            </w:pPr>
            <w:r>
              <w:rPr>
                <w:sz w:val="20"/>
              </w:rPr>
              <w:t xml:space="preserve">Catégorie/ Corps – fonction (codification: </w:t>
            </w:r>
            <w:proofErr w:type="spellStart"/>
            <w:r>
              <w:rPr>
                <w:sz w:val="20"/>
              </w:rPr>
              <w:t>cf</w:t>
            </w:r>
            <w:proofErr w:type="spellEnd"/>
            <w:r>
              <w:rPr>
                <w:sz w:val="20"/>
              </w:rPr>
              <w:t xml:space="preserve"> annexe 2)   </w:t>
            </w:r>
            <w:r>
              <w:rPr>
                <w:b/>
                <w:sz w:val="20"/>
              </w:rPr>
              <w:br/>
              <w:t xml:space="preserve"> </w:t>
            </w:r>
            <w:r>
              <w:rPr>
                <w:b/>
                <w:i/>
                <w:sz w:val="20"/>
              </w:rPr>
              <w:t>TECHNICIEN DE RECHERCHE</w:t>
            </w:r>
          </w:p>
          <w:p w:rsidR="00C34CF0" w:rsidRDefault="00C34CF0">
            <w:pPr>
              <w:pStyle w:val="TableContents"/>
              <w:rPr>
                <w:i/>
                <w:sz w:val="20"/>
              </w:rPr>
            </w:pPr>
          </w:p>
        </w:tc>
      </w:tr>
    </w:tbl>
    <w:p w:rsidR="00C34CF0" w:rsidRDefault="00C34CF0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8"/>
      </w:tblGrid>
      <w:tr w:rsidR="00C34CF0">
        <w:tc>
          <w:tcPr>
            <w:tcW w:w="10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CF0" w:rsidRDefault="00DA51A6">
            <w:pPr>
              <w:pStyle w:val="TableContents"/>
              <w:snapToGrid w:val="0"/>
            </w:pPr>
            <w:r>
              <w:rPr>
                <w:sz w:val="20"/>
              </w:rPr>
              <w:t>Domaine(s) Fonctionnel(s) :</w:t>
            </w:r>
            <w:r>
              <w:rPr>
                <w:b/>
                <w:sz w:val="20"/>
              </w:rPr>
              <w:t xml:space="preserve"> conservation</w:t>
            </w:r>
          </w:p>
        </w:tc>
      </w:tr>
    </w:tbl>
    <w:p w:rsidR="00C34CF0" w:rsidRDefault="00C34CF0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8"/>
      </w:tblGrid>
      <w:tr w:rsidR="00C34CF0">
        <w:tc>
          <w:tcPr>
            <w:tcW w:w="10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CF0" w:rsidRDefault="00DA51A6">
            <w:pPr>
              <w:pStyle w:val="TableContents"/>
              <w:snapToGrid w:val="0"/>
            </w:pPr>
            <w:r>
              <w:rPr>
                <w:sz w:val="20"/>
              </w:rPr>
              <w:t xml:space="preserve">Emploi(s) Type : </w:t>
            </w:r>
          </w:p>
        </w:tc>
      </w:tr>
    </w:tbl>
    <w:p w:rsidR="00C34CF0" w:rsidRDefault="00C34CF0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8"/>
      </w:tblGrid>
      <w:tr w:rsidR="00C34CF0">
        <w:tc>
          <w:tcPr>
            <w:tcW w:w="10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CF0" w:rsidRDefault="00DA51A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  <w:r>
              <w:rPr>
                <w:b/>
                <w:sz w:val="20"/>
              </w:rPr>
              <w:t>Localisation administrative et géographique / Affectation :</w:t>
            </w:r>
          </w:p>
          <w:p w:rsidR="00C34CF0" w:rsidRDefault="00DA51A6">
            <w:pPr>
              <w:pStyle w:val="TableContents"/>
              <w:snapToGrid w:val="0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MUSÉE D’ARCHÉOLOGIE NATIONALE ET DOMAINE NATIONAL DE SAINT-GERMAIN-EN-LAYE</w:t>
            </w:r>
          </w:p>
          <w:p w:rsidR="00C34CF0" w:rsidRDefault="00DA51A6">
            <w:pPr>
              <w:pStyle w:val="TableContents"/>
              <w:ind w:left="113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78105 Saint-Germain-en-Laye CEDEX1</w:t>
            </w:r>
          </w:p>
          <w:p w:rsidR="00C34CF0" w:rsidRDefault="00C34CF0">
            <w:pPr>
              <w:pStyle w:val="TableContents"/>
              <w:ind w:left="113"/>
              <w:rPr>
                <w:sz w:val="20"/>
              </w:rPr>
            </w:pPr>
          </w:p>
          <w:p w:rsidR="00C34CF0" w:rsidRDefault="00DA51A6">
            <w:pPr>
              <w:pStyle w:val="TableContents"/>
              <w:ind w:left="113"/>
              <w:rPr>
                <w:sz w:val="20"/>
              </w:rPr>
            </w:pPr>
            <w:r>
              <w:rPr>
                <w:sz w:val="20"/>
              </w:rPr>
              <w:t>182, rue Saint-Honoré</w:t>
            </w:r>
          </w:p>
          <w:p w:rsidR="00C34CF0" w:rsidRDefault="00DA51A6">
            <w:pPr>
              <w:pStyle w:val="TableContents"/>
              <w:ind w:left="113"/>
            </w:pPr>
            <w:r>
              <w:rPr>
                <w:sz w:val="20"/>
              </w:rPr>
              <w:t>75033 PARIS CEDEX 1</w:t>
            </w:r>
          </w:p>
        </w:tc>
      </w:tr>
    </w:tbl>
    <w:p w:rsidR="00C34CF0" w:rsidRDefault="00C34CF0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8"/>
      </w:tblGrid>
      <w:tr w:rsidR="00C34CF0">
        <w:tc>
          <w:tcPr>
            <w:tcW w:w="10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CF0" w:rsidRDefault="00DA51A6">
            <w:pPr>
              <w:pStyle w:val="TableContents"/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Missions et activités principales :</w:t>
            </w:r>
          </w:p>
          <w:p w:rsidR="00C34CF0" w:rsidRDefault="00C34CF0">
            <w:pPr>
              <w:pStyle w:val="TableContents"/>
              <w:snapToGrid w:val="0"/>
              <w:rPr>
                <w:b/>
                <w:sz w:val="20"/>
              </w:rPr>
            </w:pPr>
          </w:p>
          <w:p w:rsidR="00C34CF0" w:rsidRDefault="00DA51A6">
            <w:pPr>
              <w:jc w:val="both"/>
            </w:pPr>
            <w:r>
              <w:rPr>
                <w:rFonts w:ascii="Symbol" w:eastAsia="Symbol" w:hAnsi="Symbol" w:cs="Symbol"/>
                <w:b/>
              </w:rPr>
              <w:t></w:t>
            </w:r>
            <w:r>
              <w:rPr>
                <w:rFonts w:eastAsia="Arial" w:cs="Arial"/>
                <w:b/>
              </w:rPr>
              <w:t xml:space="preserve"> </w:t>
            </w:r>
            <w:r>
              <w:rPr>
                <w:b/>
              </w:rPr>
              <w:t>Gestion des collections</w:t>
            </w:r>
          </w:p>
          <w:p w:rsidR="00C34CF0" w:rsidRDefault="00DA51A6">
            <w:pPr>
              <w:jc w:val="both"/>
            </w:pPr>
            <w:r>
              <w:t>- Participer au récolement des collections</w:t>
            </w:r>
          </w:p>
          <w:p w:rsidR="00C34CF0" w:rsidRDefault="00DA51A6">
            <w:pPr>
              <w:jc w:val="both"/>
            </w:pPr>
            <w:r>
              <w:t>- Classer et reconditionner les collections suivant des critères scientifiques (stratigraphiques, typologiques,…)</w:t>
            </w:r>
          </w:p>
          <w:p w:rsidR="00C34CF0" w:rsidRDefault="00DA51A6">
            <w:pPr>
              <w:jc w:val="both"/>
            </w:pPr>
            <w:r>
              <w:t>- Appliquer les normes de conservation préventive (matériaux, humidité relative, organisation de l’espace, contrôle des infestations ou contaminations par micro-organismes)</w:t>
            </w:r>
          </w:p>
          <w:p w:rsidR="00C34CF0" w:rsidRDefault="00DA51A6">
            <w:pPr>
              <w:jc w:val="both"/>
            </w:pPr>
            <w:r>
              <w:t>- Gérer l’approvisionnement des stocks de matériel de conservation et appareils spécialisés pour la recherche.</w:t>
            </w:r>
          </w:p>
          <w:p w:rsidR="00C34CF0" w:rsidRDefault="00DA51A6">
            <w:pPr>
              <w:jc w:val="both"/>
            </w:pPr>
            <w:r>
              <w:t>- Repérer et sélectionner les objets qui nécessitent des travaux de restauration (et qui seront réalisés par des laboratoires spécialisés ou le service interne au musée)</w:t>
            </w:r>
          </w:p>
          <w:p w:rsidR="00C34CF0" w:rsidRDefault="00DA51A6">
            <w:pPr>
              <w:pStyle w:val="Corpsdetexte21"/>
              <w:jc w:val="both"/>
            </w:pPr>
            <w:r>
              <w:rPr>
                <w:sz w:val="20"/>
              </w:rPr>
              <w:t xml:space="preserve">- Préparer les objets dans le cadre des prêts pour exposition ou des dépôts </w:t>
            </w:r>
            <w:r w:rsidR="00D558A2">
              <w:rPr>
                <w:sz w:val="20"/>
              </w:rPr>
              <w:t>(emballage, parfois convoiement</w:t>
            </w:r>
            <w:r>
              <w:rPr>
                <w:sz w:val="20"/>
              </w:rPr>
              <w:t xml:space="preserve">).                                            </w:t>
            </w:r>
          </w:p>
          <w:p w:rsidR="00C34CF0" w:rsidRDefault="00DA51A6">
            <w:pPr>
              <w:jc w:val="both"/>
            </w:pPr>
            <w:r>
              <w:t>- Participer à la réalisation des opérations muséographiques</w:t>
            </w:r>
          </w:p>
          <w:p w:rsidR="00C34CF0" w:rsidRDefault="00DA51A6">
            <w:pPr>
              <w:jc w:val="both"/>
              <w:rPr>
                <w:rFonts w:ascii="Symbol" w:eastAsia="Symbol" w:hAnsi="Symbol" w:cs="Symbol"/>
                <w:b/>
              </w:rPr>
            </w:pPr>
            <w:r>
              <w:t>- Respecter les règles d’hygiène et de sécurité</w:t>
            </w:r>
          </w:p>
          <w:p w:rsidR="00C34CF0" w:rsidRDefault="00DA51A6">
            <w:pPr>
              <w:jc w:val="both"/>
            </w:pPr>
            <w:r>
              <w:rPr>
                <w:rFonts w:ascii="Symbol" w:eastAsia="Symbol" w:hAnsi="Symbol" w:cs="Symbol"/>
                <w:b/>
              </w:rPr>
              <w:t></w:t>
            </w:r>
            <w:r>
              <w:rPr>
                <w:rFonts w:eastAsia="Arial" w:cs="Arial"/>
                <w:b/>
              </w:rPr>
              <w:t xml:space="preserve"> </w:t>
            </w:r>
            <w:r>
              <w:rPr>
                <w:b/>
              </w:rPr>
              <w:t>Accueil des chercheurs</w:t>
            </w:r>
          </w:p>
          <w:p w:rsidR="00C34CF0" w:rsidRDefault="00DA51A6">
            <w:pPr>
              <w:jc w:val="both"/>
            </w:pPr>
            <w:r>
              <w:t xml:space="preserve">- Accueil des étudiants et des chercheurs </w:t>
            </w:r>
          </w:p>
          <w:p w:rsidR="00C34CF0" w:rsidRDefault="00DA51A6">
            <w:pPr>
              <w:jc w:val="both"/>
            </w:pPr>
            <w:r>
              <w:t>- Sélectionner, préparer et mettre à disposition les corpus d’étude en fonction des demandes transmises par les conservateurs</w:t>
            </w:r>
          </w:p>
          <w:p w:rsidR="00C34CF0" w:rsidRDefault="00DA51A6">
            <w:pPr>
              <w:pStyle w:val="Corpsdetexte"/>
              <w:spacing w:after="0"/>
              <w:jc w:val="both"/>
            </w:pPr>
            <w:r>
              <w:t>- Mobiliser, si besoin et après accord des conservateurs, le service photographique, le laboratoire de restauration ou le service des ressources documentaires</w:t>
            </w:r>
          </w:p>
          <w:p w:rsidR="00C34CF0" w:rsidRDefault="00DA51A6">
            <w:pPr>
              <w:pStyle w:val="Corpsdetexte"/>
              <w:spacing w:after="0"/>
              <w:jc w:val="both"/>
              <w:rPr>
                <w:rFonts w:ascii="Symbol" w:eastAsia="Symbol" w:hAnsi="Symbol" w:cs="Symbol"/>
                <w:b/>
              </w:rPr>
            </w:pPr>
            <w:r>
              <w:t>- Gestion des rendez-vous.</w:t>
            </w:r>
          </w:p>
          <w:p w:rsidR="00C34CF0" w:rsidRDefault="00DA51A6">
            <w:pPr>
              <w:pStyle w:val="Corpsdetexte"/>
              <w:spacing w:after="0"/>
              <w:jc w:val="both"/>
            </w:pPr>
            <w:r>
              <w:rPr>
                <w:rFonts w:ascii="Symbol" w:eastAsia="Symbol" w:hAnsi="Symbol" w:cs="Symbol"/>
                <w:b/>
              </w:rPr>
              <w:t></w:t>
            </w:r>
            <w:r>
              <w:rPr>
                <w:rFonts w:eastAsia="Arial" w:cs="Arial"/>
                <w:b/>
              </w:rPr>
              <w:t xml:space="preserve"> </w:t>
            </w:r>
            <w:r>
              <w:rPr>
                <w:b/>
              </w:rPr>
              <w:t>Accueil des stagiaires-</w:t>
            </w:r>
          </w:p>
          <w:p w:rsidR="00C34CF0" w:rsidRDefault="00DA51A6">
            <w:pPr>
              <w:pStyle w:val="Corpsdetexte"/>
              <w:spacing w:after="0"/>
              <w:jc w:val="both"/>
            </w:pPr>
            <w:r>
              <w:t>- Accompagnement dans leurs travaux définis pour les conservateurs</w:t>
            </w:r>
          </w:p>
        </w:tc>
      </w:tr>
    </w:tbl>
    <w:p w:rsidR="00C34CF0" w:rsidRDefault="00C34CF0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8"/>
      </w:tblGrid>
      <w:tr w:rsidR="00C34CF0">
        <w:tc>
          <w:tcPr>
            <w:tcW w:w="10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CF0" w:rsidRDefault="00DA51A6">
            <w:pPr>
              <w:pStyle w:val="TableContents"/>
              <w:snapToGrid w:val="0"/>
            </w:pPr>
            <w:r>
              <w:rPr>
                <w:b/>
                <w:sz w:val="20"/>
              </w:rPr>
              <w:t>Compétences principales mises en œuvre : (cotés  sur 4 niveaux initié – pratique – maîtrise - expert)</w:t>
            </w:r>
          </w:p>
        </w:tc>
      </w:tr>
      <w:tr w:rsidR="00C34CF0">
        <w:tc>
          <w:tcPr>
            <w:tcW w:w="10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CF0" w:rsidRDefault="00DA51A6">
            <w:pPr>
              <w:pStyle w:val="TableContents"/>
              <w:snapToGrid w:val="0"/>
            </w:pPr>
            <w:r>
              <w:rPr>
                <w:b/>
                <w:sz w:val="20"/>
                <w:u w:val="single"/>
              </w:rPr>
              <w:t>Compétences techniques :</w:t>
            </w:r>
          </w:p>
          <w:p w:rsidR="00C34CF0" w:rsidRDefault="00DA51A6">
            <w:pPr>
              <w:pStyle w:val="Corpsdetexte"/>
              <w:spacing w:after="0"/>
              <w:jc w:val="both"/>
            </w:pPr>
            <w:r>
              <w:t>- Connaissance des collections archéologiques set de leurs contextes archéologique et historique</w:t>
            </w:r>
          </w:p>
          <w:p w:rsidR="00C34CF0" w:rsidRDefault="00DA51A6">
            <w:pPr>
              <w:pStyle w:val="Corpsdetexte"/>
              <w:spacing w:after="0"/>
              <w:jc w:val="both"/>
            </w:pPr>
            <w:r>
              <w:t>- Connaissance des acteurs scientifiques (musées, laboratoires de recherche, universités et Unités Mixtes de Recherche, instituts de recherche archéologique)</w:t>
            </w:r>
          </w:p>
          <w:p w:rsidR="00C34CF0" w:rsidRDefault="00DA51A6">
            <w:pPr>
              <w:pStyle w:val="Corpsdetexte"/>
              <w:spacing w:after="0"/>
              <w:jc w:val="both"/>
            </w:pPr>
            <w:r>
              <w:t>- Maîtrise de la manipulation des objets archéologiques</w:t>
            </w:r>
          </w:p>
          <w:p w:rsidR="00C34CF0" w:rsidRDefault="00DA51A6">
            <w:pPr>
              <w:pStyle w:val="Corpsdetexte"/>
              <w:spacing w:after="0"/>
              <w:jc w:val="both"/>
            </w:pPr>
            <w:r>
              <w:t>- Connaissance des procédures administratives</w:t>
            </w:r>
          </w:p>
          <w:p w:rsidR="00C34CF0" w:rsidRDefault="00DA51A6">
            <w:pPr>
              <w:pStyle w:val="Corpsdetexte"/>
              <w:spacing w:after="0"/>
              <w:jc w:val="both"/>
            </w:pPr>
            <w:r>
              <w:t>- Connaissance en matière de conservation préventive</w:t>
            </w:r>
          </w:p>
          <w:p w:rsidR="00C34CF0" w:rsidRDefault="00DA51A6">
            <w:pPr>
              <w:pStyle w:val="Corpsdetexte"/>
              <w:spacing w:after="0"/>
              <w:jc w:val="both"/>
            </w:pPr>
            <w:r>
              <w:t>- Maîtrise de l’anglais (parlé et écrit)</w:t>
            </w:r>
          </w:p>
        </w:tc>
      </w:tr>
      <w:tr w:rsidR="00C34CF0">
        <w:tc>
          <w:tcPr>
            <w:tcW w:w="10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CF0" w:rsidRDefault="00DA51A6">
            <w:pPr>
              <w:pStyle w:val="TableContents"/>
              <w:snapToGrid w:val="0"/>
            </w:pPr>
            <w:r>
              <w:rPr>
                <w:b/>
                <w:sz w:val="20"/>
                <w:u w:val="single"/>
              </w:rPr>
              <w:t>Savoir-faire</w:t>
            </w:r>
          </w:p>
          <w:p w:rsidR="00C34CF0" w:rsidRDefault="00DA51A6">
            <w:pPr>
              <w:pStyle w:val="Corpsdetexte"/>
              <w:spacing w:after="0"/>
              <w:jc w:val="both"/>
            </w:pPr>
            <w:r>
              <w:t>- Travailler en concertation avec les conservateurs responsables des collections, les chercheurs accueillis et les différents services scientifiques et techniques du musée</w:t>
            </w:r>
          </w:p>
          <w:p w:rsidR="00C34CF0" w:rsidRDefault="00DA51A6">
            <w:pPr>
              <w:pStyle w:val="Corpsdetexte"/>
              <w:spacing w:after="0"/>
              <w:jc w:val="both"/>
            </w:pPr>
            <w:r>
              <w:t xml:space="preserve">- Connaissance des outils informatiques : </w:t>
            </w:r>
            <w:proofErr w:type="spellStart"/>
            <w:r>
              <w:t>Micromusée</w:t>
            </w:r>
            <w:proofErr w:type="spellEnd"/>
            <w:r>
              <w:t>, Word, Excel, Powerpoint</w:t>
            </w:r>
          </w:p>
        </w:tc>
      </w:tr>
      <w:tr w:rsidR="00C34CF0">
        <w:tc>
          <w:tcPr>
            <w:tcW w:w="10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CF0" w:rsidRDefault="00DA51A6">
            <w:pPr>
              <w:pStyle w:val="TableContents"/>
              <w:snapToGrid w:val="0"/>
            </w:pPr>
            <w:r>
              <w:rPr>
                <w:b/>
                <w:sz w:val="20"/>
                <w:u w:val="single"/>
              </w:rPr>
              <w:t>Savoir-être (compétences comportementales)</w:t>
            </w:r>
          </w:p>
          <w:p w:rsidR="00C34CF0" w:rsidRDefault="00DA51A6">
            <w:pPr>
              <w:pStyle w:val="Corpsdetexte"/>
              <w:spacing w:after="0"/>
            </w:pPr>
            <w:r>
              <w:t>- Sens de l’organisation</w:t>
            </w:r>
          </w:p>
          <w:p w:rsidR="00C34CF0" w:rsidRDefault="00DA51A6">
            <w:pPr>
              <w:pStyle w:val="Corpsdetexte"/>
              <w:spacing w:after="0"/>
            </w:pPr>
            <w:r>
              <w:t>- Sens des relations humaines</w:t>
            </w:r>
          </w:p>
          <w:p w:rsidR="00C34CF0" w:rsidRDefault="00DA51A6">
            <w:pPr>
              <w:pStyle w:val="Corpsdetexte"/>
              <w:spacing w:after="0"/>
            </w:pPr>
            <w:r>
              <w:t>- Esprit d’équipe</w:t>
            </w:r>
          </w:p>
          <w:p w:rsidR="00C34CF0" w:rsidRDefault="00DA51A6">
            <w:pPr>
              <w:pStyle w:val="Corpsdetexte"/>
              <w:spacing w:after="0"/>
            </w:pPr>
            <w:r>
              <w:t>- Rigueur</w:t>
            </w:r>
          </w:p>
          <w:p w:rsidR="00C34CF0" w:rsidRDefault="00DA51A6">
            <w:pPr>
              <w:pStyle w:val="Corpsdetexte"/>
              <w:spacing w:after="0"/>
            </w:pPr>
            <w:r>
              <w:t>- Sens des responsabilités</w:t>
            </w:r>
            <w:bookmarkStart w:id="0" w:name="_GoBack"/>
            <w:bookmarkEnd w:id="0"/>
          </w:p>
          <w:p w:rsidR="00C34CF0" w:rsidRDefault="00DA51A6">
            <w:pPr>
              <w:pStyle w:val="Corpsdetexte"/>
              <w:spacing w:after="0"/>
            </w:pPr>
            <w:r>
              <w:t>- sens de la hiérarchie</w:t>
            </w:r>
          </w:p>
          <w:p w:rsidR="00C34CF0" w:rsidRDefault="00DA51A6">
            <w:pPr>
              <w:pStyle w:val="Corpsdetexte"/>
              <w:spacing w:after="0"/>
            </w:pPr>
            <w:r>
              <w:t>- Réactivité</w:t>
            </w:r>
          </w:p>
        </w:tc>
      </w:tr>
    </w:tbl>
    <w:p w:rsidR="00C34CF0" w:rsidRDefault="00C34CF0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8"/>
      </w:tblGrid>
      <w:tr w:rsidR="00C34CF0">
        <w:tc>
          <w:tcPr>
            <w:tcW w:w="10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CF0" w:rsidRDefault="00DA51A6">
            <w:pPr>
              <w:pStyle w:val="TableContents"/>
              <w:snapToGrid w:val="0"/>
              <w:rPr>
                <w:rFonts w:ascii="Arial" w:hAnsi="Arial"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Environnement professionnel </w:t>
            </w:r>
            <w:proofErr w:type="gramStart"/>
            <w:r>
              <w:rPr>
                <w:b/>
                <w:sz w:val="20"/>
                <w:u w:val="single"/>
              </w:rPr>
              <w:t>:</w:t>
            </w:r>
            <w:proofErr w:type="gramEnd"/>
            <w:r>
              <w:rPr>
                <w:sz w:val="20"/>
              </w:rPr>
              <w:br/>
            </w:r>
            <w:r>
              <w:rPr>
                <w:b/>
                <w:i/>
                <w:sz w:val="20"/>
              </w:rPr>
              <w:t>Liaisons hiérarchiques :</w:t>
            </w:r>
          </w:p>
          <w:p w:rsidR="00C34CF0" w:rsidRDefault="00DA51A6">
            <w:pPr>
              <w:pStyle w:val="TableContents"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Adjoint au directeur en charge du pôle scientifique</w:t>
            </w:r>
          </w:p>
          <w:p w:rsidR="00C34CF0" w:rsidRDefault="00DA51A6">
            <w:pPr>
              <w:pStyle w:val="TableContents"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Conservateurs responsables des collections</w:t>
            </w:r>
          </w:p>
          <w:p w:rsidR="00C34CF0" w:rsidRDefault="00DA51A6">
            <w:pPr>
              <w:pStyle w:val="TableContents"/>
              <w:snapToGrid w:val="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- Directeur du SCN</w:t>
            </w:r>
          </w:p>
          <w:p w:rsidR="00C34CF0" w:rsidRDefault="00C34CF0">
            <w:pPr>
              <w:pStyle w:val="TableContents"/>
              <w:tabs>
                <w:tab w:val="left" w:pos="485"/>
              </w:tabs>
              <w:suppressAutoHyphens w:val="0"/>
              <w:rPr>
                <w:sz w:val="20"/>
              </w:rPr>
            </w:pPr>
          </w:p>
          <w:p w:rsidR="00C34CF0" w:rsidRDefault="00DA51A6">
            <w:pPr>
              <w:pStyle w:val="TableContents"/>
              <w:numPr>
                <w:ilvl w:val="0"/>
                <w:numId w:val="1"/>
              </w:numPr>
              <w:tabs>
                <w:tab w:val="left" w:pos="485"/>
              </w:tabs>
              <w:suppressAutoHyphens w:val="0"/>
              <w:rPr>
                <w:rFonts w:ascii="Arial" w:hAnsi="Arial" w:cs="Arial"/>
                <w:sz w:val="20"/>
              </w:rPr>
            </w:pPr>
            <w:r>
              <w:rPr>
                <w:b/>
                <w:i/>
                <w:sz w:val="20"/>
              </w:rPr>
              <w:t xml:space="preserve">Liaisons fonctionnelles : </w:t>
            </w:r>
          </w:p>
          <w:p w:rsidR="00C34CF0" w:rsidRDefault="00DA51A6">
            <w:pPr>
              <w:pStyle w:val="TableContents"/>
              <w:tabs>
                <w:tab w:val="left" w:pos="485"/>
              </w:tabs>
              <w:suppressAutoHyphens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L’ensemble du pôle scientifique</w:t>
            </w:r>
          </w:p>
          <w:p w:rsidR="00C34CF0" w:rsidRDefault="00DA51A6">
            <w:pPr>
              <w:pStyle w:val="TableContents"/>
              <w:tabs>
                <w:tab w:val="left" w:pos="485"/>
              </w:tabs>
              <w:suppressAutoHyphens w:val="0"/>
              <w:jc w:val="both"/>
            </w:pPr>
            <w:r>
              <w:rPr>
                <w:rFonts w:ascii="Arial" w:hAnsi="Arial" w:cs="Arial"/>
                <w:sz w:val="20"/>
              </w:rPr>
              <w:t>- Le secrétariat général</w:t>
            </w:r>
          </w:p>
        </w:tc>
      </w:tr>
      <w:tr w:rsidR="00C34CF0">
        <w:tc>
          <w:tcPr>
            <w:tcW w:w="10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CF0" w:rsidRDefault="00DA51A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  <w:r>
              <w:rPr>
                <w:b/>
                <w:sz w:val="20"/>
              </w:rPr>
              <w:lastRenderedPageBreak/>
              <w:t>Perspectives d'évolution :</w:t>
            </w:r>
          </w:p>
          <w:p w:rsidR="00C34CF0" w:rsidRDefault="00DA51A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Assistant ingénieur de recherche</w:t>
            </w:r>
          </w:p>
          <w:p w:rsidR="00C34CF0" w:rsidRDefault="00DA51A6">
            <w:pPr>
              <w:pStyle w:val="TableContents"/>
              <w:snapToGrid w:val="0"/>
            </w:pPr>
            <w:r>
              <w:rPr>
                <w:rFonts w:ascii="Arial" w:hAnsi="Arial" w:cs="Arial"/>
                <w:sz w:val="20"/>
              </w:rPr>
              <w:t>- Régisseur des collections</w:t>
            </w:r>
          </w:p>
        </w:tc>
      </w:tr>
    </w:tbl>
    <w:p w:rsidR="00C34CF0" w:rsidRDefault="00C34CF0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8"/>
      </w:tblGrid>
      <w:tr w:rsidR="00C34CF0">
        <w:tc>
          <w:tcPr>
            <w:tcW w:w="10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CF0" w:rsidRDefault="00DA51A6">
            <w:pPr>
              <w:pStyle w:val="TableContents"/>
              <w:snapToGrid w:val="0"/>
            </w:pPr>
            <w:r>
              <w:rPr>
                <w:b/>
                <w:sz w:val="20"/>
              </w:rPr>
              <w:t xml:space="preserve">Spécificités du poste / Contraintes / Sujétions : </w:t>
            </w:r>
          </w:p>
          <w:p w:rsidR="00C34CF0" w:rsidRDefault="00DA51A6">
            <w:pPr>
              <w:pStyle w:val="Corpsdetexte"/>
              <w:spacing w:after="0"/>
              <w:jc w:val="both"/>
              <w:rPr>
                <w:rFonts w:cs="Arial"/>
              </w:rPr>
            </w:pPr>
            <w:r>
              <w:t>- Disponibilité pour des convoiements</w:t>
            </w:r>
          </w:p>
          <w:p w:rsidR="00C34CF0" w:rsidRDefault="00DA51A6">
            <w:pPr>
              <w:pStyle w:val="TableContents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Tolérance à la poussière inhérente aux collections</w:t>
            </w:r>
          </w:p>
          <w:p w:rsidR="00C34CF0" w:rsidRDefault="00DA51A6">
            <w:pPr>
              <w:pStyle w:val="TableContents"/>
              <w:snapToGrid w:val="0"/>
            </w:pPr>
            <w:r>
              <w:rPr>
                <w:rFonts w:ascii="Arial" w:hAnsi="Arial" w:cs="Arial"/>
                <w:sz w:val="20"/>
              </w:rPr>
              <w:t>- Manipulation de caisses de matériel archéologique</w:t>
            </w:r>
          </w:p>
        </w:tc>
      </w:tr>
    </w:tbl>
    <w:p w:rsidR="00C34CF0" w:rsidRDefault="00C34CF0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8"/>
      </w:tblGrid>
      <w:tr w:rsidR="00C34CF0">
        <w:tc>
          <w:tcPr>
            <w:tcW w:w="10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CF0" w:rsidRDefault="00DA51A6">
            <w:pPr>
              <w:pStyle w:val="TableContents"/>
              <w:snapToGrid w:val="0"/>
            </w:pPr>
            <w:r>
              <w:rPr>
                <w:b/>
                <w:sz w:val="20"/>
              </w:rPr>
              <w:t>Profil du candidat recherché (le cas échéant)</w:t>
            </w:r>
          </w:p>
        </w:tc>
      </w:tr>
    </w:tbl>
    <w:p w:rsidR="00C34CF0" w:rsidRDefault="00C34CF0"/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8"/>
      </w:tblGrid>
      <w:tr w:rsidR="00C34CF0">
        <w:tc>
          <w:tcPr>
            <w:tcW w:w="10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4CF0" w:rsidRDefault="00DA51A6">
            <w:pPr>
              <w:pStyle w:val="TableContents"/>
              <w:snapToGrid w:val="0"/>
            </w:pPr>
            <w:r>
              <w:rPr>
                <w:b/>
                <w:sz w:val="20"/>
              </w:rPr>
              <w:t>Qui contacter ?</w:t>
            </w:r>
          </w:p>
        </w:tc>
      </w:tr>
    </w:tbl>
    <w:p w:rsidR="00DA51A6" w:rsidRDefault="00DA51A6">
      <w:pPr>
        <w:pStyle w:val="TableContents"/>
        <w:snapToGrid w:val="0"/>
      </w:pPr>
      <w:r>
        <w:rPr>
          <w:sz w:val="20"/>
        </w:rPr>
        <w:t xml:space="preserve">Date de mise à jour de la fiche de poste : </w:t>
      </w:r>
    </w:p>
    <w:sectPr w:rsidR="00DA51A6">
      <w:pgSz w:w="11906" w:h="16838"/>
      <w:pgMar w:top="397" w:right="737" w:bottom="39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3C"/>
    <w:rsid w:val="00604A3C"/>
    <w:rsid w:val="00C34CF0"/>
    <w:rsid w:val="00D558A2"/>
    <w:rsid w:val="00DA51A6"/>
    <w:rsid w:val="00EA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3D81886-528A-46BD-98D3-BFA23746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/>
      <w:i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Arial"/>
      <w:dstrike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color w:val="auto"/>
    </w:rPr>
  </w:style>
  <w:style w:type="character" w:customStyle="1" w:styleId="Policepardfaut2">
    <w:name w:val="Police par défaut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Policepardfaut">
    <w:name w:val="WW-Police par défau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Policepardfaut1">
    <w:name w:val="WW-Police par défaut1"/>
  </w:style>
  <w:style w:type="character" w:customStyle="1" w:styleId="WW-Policepardfaut11">
    <w:name w:val="WW-Police par défaut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Policepardfaut111">
    <w:name w:val="WW-Police par défaut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Policepardfaut1">
    <w:name w:val="Police par défaut1"/>
  </w:style>
  <w:style w:type="character" w:customStyle="1" w:styleId="Marquedecommentaire1">
    <w:name w:val="Marque de commentaire1"/>
    <w:basedOn w:val="Policepardfaut2"/>
    <w:rPr>
      <w:sz w:val="16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eastAsia="Lucida Sans Unicode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Tahoma"/>
    </w:rPr>
  </w:style>
  <w:style w:type="paragraph" w:customStyle="1" w:styleId="Rpertoire">
    <w:name w:val="Répertoire"/>
    <w:basedOn w:val="Normal"/>
    <w:pPr>
      <w:suppressLineNumbers/>
    </w:p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eastAsia="Lucida Sans Unicode" w:cs="Ari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En-tte1">
    <w:name w:val="En-tête1"/>
    <w:basedOn w:val="Normal"/>
    <w:pPr>
      <w:widowControl w:val="0"/>
      <w:tabs>
        <w:tab w:val="center" w:pos="4818"/>
        <w:tab w:val="right" w:pos="9637"/>
      </w:tabs>
    </w:pPr>
    <w:rPr>
      <w:rFonts w:ascii="Times New Roman" w:eastAsia="Lucida Sans Unicode" w:hAnsi="Times New Roman"/>
      <w:sz w:val="24"/>
    </w:rPr>
  </w:style>
  <w:style w:type="paragraph" w:customStyle="1" w:styleId="TableContents">
    <w:name w:val="Table Contents"/>
    <w:basedOn w:val="Normal"/>
    <w:pPr>
      <w:widowControl w:val="0"/>
    </w:pPr>
    <w:rPr>
      <w:rFonts w:ascii="Times New Roman" w:eastAsia="Lucida Sans Unicode" w:hAnsi="Times New Roman"/>
      <w:sz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eprformat">
    <w:name w:val="Texte préformaté"/>
    <w:basedOn w:val="Normal"/>
    <w:rPr>
      <w:rFonts w:ascii="Courier New" w:eastAsia="Courier New" w:hAnsi="Courier New" w:cs="Courier New"/>
    </w:rPr>
  </w:style>
  <w:style w:type="paragraph" w:customStyle="1" w:styleId="Corpsdetexte21">
    <w:name w:val="Corps de texte 21"/>
    <w:basedOn w:val="Normal"/>
    <w:pPr>
      <w:suppressAutoHyphens w:val="0"/>
    </w:pPr>
    <w:rPr>
      <w:rFonts w:cs="Tahoma"/>
      <w:sz w:val="23"/>
    </w:rPr>
  </w:style>
  <w:style w:type="paragraph" w:customStyle="1" w:styleId="Commentaire1">
    <w:name w:val="Commentaire1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Ministere de la Culture et de la Communication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Christian NEGRE</dc:creator>
  <cp:keywords/>
  <dc:description/>
  <cp:lastModifiedBy>roche</cp:lastModifiedBy>
  <cp:revision>3</cp:revision>
  <cp:lastPrinted>2015-05-27T11:25:00Z</cp:lastPrinted>
  <dcterms:created xsi:type="dcterms:W3CDTF">2015-11-03T13:27:00Z</dcterms:created>
  <dcterms:modified xsi:type="dcterms:W3CDTF">2015-11-05T16:29:00Z</dcterms:modified>
</cp:coreProperties>
</file>