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15" w:rsidRDefault="008D1B21">
      <w:pPr>
        <w:pStyle w:val="En-tte"/>
        <w:tabs>
          <w:tab w:val="left" w:pos="368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FICHE DE POSTE</w:t>
      </w:r>
    </w:p>
    <w:p w:rsidR="008A0352" w:rsidRDefault="008A0352" w:rsidP="008A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/>
          <w:sz w:val="20"/>
        </w:rPr>
      </w:pPr>
      <w:r>
        <w:rPr>
          <w:b/>
        </w:rPr>
        <w:t>Fonction</w:t>
      </w:r>
      <w:r>
        <w:t xml:space="preserve"> : </w:t>
      </w:r>
      <w:r>
        <w:rPr>
          <w:rFonts w:ascii="Arial" w:hAnsi="Arial"/>
          <w:sz w:val="20"/>
        </w:rPr>
        <w:t>Responsable de bibliothèque</w:t>
      </w:r>
    </w:p>
    <w:p w:rsidR="008A0352" w:rsidRDefault="008A0352" w:rsidP="008A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  <w:r>
        <w:rPr>
          <w:b/>
        </w:rPr>
        <w:t>Catégorie d’emploi</w:t>
      </w:r>
      <w:r>
        <w:t xml:space="preserve"> : Catégorie </w:t>
      </w:r>
      <w:r>
        <w:t>B</w:t>
      </w:r>
    </w:p>
    <w:p w:rsidR="008A0352" w:rsidRDefault="008A0352" w:rsidP="008A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  <w:r>
        <w:rPr>
          <w:b/>
        </w:rPr>
        <w:t>Direction, pôle</w:t>
      </w:r>
      <w:r>
        <w:t xml:space="preserve"> : </w:t>
      </w:r>
      <w:r>
        <w:rPr>
          <w:rFonts w:ascii="Arial" w:hAnsi="Arial"/>
          <w:sz w:val="20"/>
          <w:szCs w:val="20"/>
        </w:rPr>
        <w:t>Service des ressources documentaires</w:t>
      </w:r>
    </w:p>
    <w:p w:rsidR="008A0352" w:rsidRDefault="008A0352" w:rsidP="008A0352">
      <w:pPr>
        <w:jc w:val="both"/>
        <w:rPr>
          <w:b/>
        </w:rPr>
      </w:pPr>
      <w:r>
        <w:rPr>
          <w:b/>
        </w:rPr>
        <w:t>POSITION DANS L’ORGANISATION</w:t>
      </w:r>
    </w:p>
    <w:p w:rsidR="008A0352" w:rsidRDefault="008A0352" w:rsidP="008A0352">
      <w:pPr>
        <w:jc w:val="both"/>
      </w:pPr>
      <w:r>
        <w:rPr>
          <w:b/>
        </w:rPr>
        <w:t>HIERARCHIE </w:t>
      </w:r>
      <w:r>
        <w:t>:</w:t>
      </w:r>
    </w:p>
    <w:p w:rsidR="008A0352" w:rsidRDefault="008A0352" w:rsidP="008A0352">
      <w:pPr>
        <w:pStyle w:val="TableContentsuser"/>
        <w:numPr>
          <w:ilvl w:val="0"/>
          <w:numId w:val="1"/>
        </w:numPr>
        <w:tabs>
          <w:tab w:val="left" w:pos="970"/>
        </w:tabs>
        <w:suppressAutoHyphens w:val="0"/>
        <w:ind w:left="485" w:right="5"/>
        <w:rPr>
          <w:rFonts w:ascii="Arial" w:hAnsi="Arial"/>
        </w:rPr>
      </w:pPr>
      <w:r>
        <w:t xml:space="preserve">N+1 : Chef du </w:t>
      </w:r>
      <w:r>
        <w:rPr>
          <w:rFonts w:ascii="Arial" w:hAnsi="Arial"/>
          <w:sz w:val="20"/>
        </w:rPr>
        <w:t>Service des ressources documentaires,</w:t>
      </w:r>
    </w:p>
    <w:p w:rsidR="008A0352" w:rsidRDefault="008A0352" w:rsidP="008A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  <w:r>
        <w:t xml:space="preserve">N+2 : </w:t>
      </w:r>
      <w:r>
        <w:t>Adjoint au Directeur, responsable du Pôle scientifique</w:t>
      </w:r>
    </w:p>
    <w:p w:rsidR="008A0352" w:rsidRDefault="008A0352" w:rsidP="008A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bookmarkStart w:id="0" w:name="_GoBack"/>
      <w:bookmarkEnd w:id="0"/>
    </w:p>
    <w:p w:rsidR="008A0352" w:rsidRDefault="008A0352">
      <w:pPr>
        <w:pStyle w:val="En-tte"/>
        <w:tabs>
          <w:tab w:val="left" w:pos="3686"/>
        </w:tabs>
        <w:rPr>
          <w:rFonts w:ascii="Arial" w:hAnsi="Arial"/>
        </w:rPr>
      </w:pPr>
    </w:p>
    <w:p w:rsidR="00431215" w:rsidRDefault="00431215">
      <w:pPr>
        <w:pStyle w:val="Standard"/>
      </w:pPr>
    </w:p>
    <w:tbl>
      <w:tblPr>
        <w:tblW w:w="1052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142"/>
        <w:gridCol w:w="4007"/>
      </w:tblGrid>
      <w:tr w:rsidR="00431215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15" w:rsidRDefault="008D1B21">
            <w:pPr>
              <w:pStyle w:val="TableContentsuser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Intitulé du poste</w:t>
            </w:r>
            <w:r>
              <w:rPr>
                <w:rFonts w:ascii="Arial" w:hAnsi="Arial"/>
                <w:b/>
                <w:sz w:val="20"/>
              </w:rPr>
              <w:t xml:space="preserve"> :</w:t>
            </w:r>
            <w:r>
              <w:rPr>
                <w:rFonts w:ascii="Arial" w:hAnsi="Arial"/>
                <w:sz w:val="20"/>
              </w:rPr>
              <w:t xml:space="preserve"> Responsable de bibliothèque</w:t>
            </w:r>
          </w:p>
        </w:tc>
        <w:tc>
          <w:tcPr>
            <w:tcW w:w="142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15" w:rsidRDefault="00431215">
            <w:pPr>
              <w:pStyle w:val="TableContentsuser"/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15" w:rsidRDefault="008D1B21">
            <w:pPr>
              <w:pStyle w:val="TableContentsuser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Catégorie B / Bibliothécaire assistant spécialisé –  FPECUL10 / CUL10C  </w:t>
            </w:r>
            <w:r>
              <w:rPr>
                <w:rFonts w:ascii="Arial" w:hAnsi="Arial"/>
                <w:b/>
                <w:sz w:val="20"/>
              </w:rPr>
              <w:br/>
            </w:r>
          </w:p>
          <w:p w:rsidR="00431215" w:rsidRDefault="00431215">
            <w:pPr>
              <w:pStyle w:val="TableContentsuser"/>
              <w:rPr>
                <w:rFonts w:ascii="Arial" w:hAnsi="Arial"/>
                <w:i/>
                <w:sz w:val="20"/>
              </w:rPr>
            </w:pPr>
          </w:p>
        </w:tc>
      </w:tr>
    </w:tbl>
    <w:p w:rsidR="00431215" w:rsidRDefault="00431215">
      <w:pPr>
        <w:pStyle w:val="TableContentsuser"/>
        <w:rPr>
          <w:rFonts w:ascii="Arial" w:hAnsi="Arial"/>
        </w:rPr>
      </w:pPr>
    </w:p>
    <w:tbl>
      <w:tblPr>
        <w:tblW w:w="1052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8"/>
      </w:tblGrid>
      <w:tr w:rsidR="00431215">
        <w:tblPrEx>
          <w:tblCellMar>
            <w:top w:w="0" w:type="dxa"/>
            <w:bottom w:w="0" w:type="dxa"/>
          </w:tblCellMar>
        </w:tblPrEx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15" w:rsidRDefault="008D1B21">
            <w:pPr>
              <w:pStyle w:val="TableContentsuser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Domaine(s) Fonctionnel(s) :</w:t>
            </w:r>
          </w:p>
        </w:tc>
      </w:tr>
    </w:tbl>
    <w:p w:rsidR="00431215" w:rsidRDefault="00431215">
      <w:pPr>
        <w:pStyle w:val="TableContentsuser"/>
        <w:rPr>
          <w:rFonts w:ascii="Arial" w:hAnsi="Arial"/>
        </w:rPr>
      </w:pPr>
    </w:p>
    <w:tbl>
      <w:tblPr>
        <w:tblW w:w="1052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8"/>
      </w:tblGrid>
      <w:tr w:rsidR="00431215">
        <w:tblPrEx>
          <w:tblCellMar>
            <w:top w:w="0" w:type="dxa"/>
            <w:bottom w:w="0" w:type="dxa"/>
          </w:tblCellMar>
        </w:tblPrEx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15" w:rsidRDefault="008D1B21">
            <w:pPr>
              <w:pStyle w:val="TableContentsuser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Emploi(s) Type : Responsable d'une unité d'archives ou de bibliothèque</w:t>
            </w:r>
          </w:p>
        </w:tc>
      </w:tr>
    </w:tbl>
    <w:p w:rsidR="00431215" w:rsidRDefault="00431215">
      <w:pPr>
        <w:pStyle w:val="TableContentsuser"/>
        <w:rPr>
          <w:rFonts w:ascii="Arial" w:hAnsi="Arial"/>
        </w:rPr>
      </w:pPr>
    </w:p>
    <w:tbl>
      <w:tblPr>
        <w:tblW w:w="1052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8"/>
      </w:tblGrid>
      <w:tr w:rsidR="00431215">
        <w:tblPrEx>
          <w:tblCellMar>
            <w:top w:w="0" w:type="dxa"/>
            <w:bottom w:w="0" w:type="dxa"/>
          </w:tblCellMar>
        </w:tblPrEx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15" w:rsidRDefault="008D1B21">
            <w:pPr>
              <w:pStyle w:val="TableContentsuser"/>
              <w:snapToGri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Localisation administrative et géographique / Affectation :</w:t>
            </w:r>
          </w:p>
          <w:p w:rsidR="00431215" w:rsidRDefault="00431215">
            <w:pPr>
              <w:pStyle w:val="TableContentsuser"/>
              <w:snapToGrid w:val="0"/>
              <w:rPr>
                <w:rFonts w:ascii="Arial" w:hAnsi="Arial"/>
                <w:b/>
                <w:sz w:val="20"/>
              </w:rPr>
            </w:pPr>
          </w:p>
          <w:p w:rsidR="00431215" w:rsidRDefault="008D1B21">
            <w:pPr>
              <w:pStyle w:val="TableContentsus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Musée d'archéologie nationale et Domaine national de Saint-Germain-en-Laye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Château – Place Charles de Gaulle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78105 SA</w:t>
            </w:r>
            <w:r>
              <w:rPr>
                <w:rFonts w:ascii="Arial" w:hAnsi="Arial"/>
                <w:sz w:val="20"/>
              </w:rPr>
              <w:t>INT-GERMAIN-EN-LAYE CEDEX</w:t>
            </w:r>
          </w:p>
        </w:tc>
      </w:tr>
    </w:tbl>
    <w:p w:rsidR="00431215" w:rsidRDefault="00431215">
      <w:pPr>
        <w:pStyle w:val="TableContentsuser"/>
        <w:rPr>
          <w:rFonts w:ascii="Arial" w:hAnsi="Arial"/>
        </w:rPr>
      </w:pPr>
    </w:p>
    <w:tbl>
      <w:tblPr>
        <w:tblW w:w="10515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5"/>
      </w:tblGrid>
      <w:tr w:rsidR="00431215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0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15" w:rsidRDefault="00431215">
            <w:pPr>
              <w:pStyle w:val="TableContentsuser"/>
              <w:snapToGrid w:val="0"/>
              <w:ind w:right="-356"/>
              <w:rPr>
                <w:rFonts w:ascii="Arial" w:hAnsi="Arial"/>
                <w:b/>
                <w:sz w:val="20"/>
              </w:rPr>
            </w:pPr>
          </w:p>
          <w:p w:rsidR="00431215" w:rsidRDefault="008D1B21">
            <w:pPr>
              <w:pStyle w:val="TableContentsuser"/>
              <w:snapToGrid w:val="0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Missions et activités principales :</w:t>
            </w:r>
          </w:p>
          <w:p w:rsidR="00431215" w:rsidRDefault="00431215">
            <w:pPr>
              <w:pStyle w:val="TableContentsuser"/>
              <w:snapToGrid w:val="0"/>
              <w:ind w:right="-356"/>
              <w:rPr>
                <w:rFonts w:ascii="Arial" w:hAnsi="Arial"/>
                <w:b/>
                <w:sz w:val="20"/>
              </w:rPr>
            </w:pPr>
          </w:p>
          <w:p w:rsidR="00431215" w:rsidRDefault="008D1B21">
            <w:pPr>
              <w:pStyle w:val="Standard"/>
              <w:numPr>
                <w:ilvl w:val="0"/>
                <w:numId w:val="3"/>
              </w:num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Définir la politique documentaire de la bibliothèque, en cohérence avec la politique de l’établissement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eastAsia="HelveticaNeue-Roman" w:cs="HelveticaNeue-Roman"/>
                <w:sz w:val="18"/>
                <w:szCs w:val="18"/>
              </w:rPr>
            </w:pPr>
            <w:r>
              <w:rPr>
                <w:rFonts w:eastAsia="HelveticaNeue-Roman" w:cs="HelveticaNeue-Roman"/>
                <w:sz w:val="18"/>
                <w:szCs w:val="18"/>
              </w:rPr>
              <w:t>Être chargé de la politique d’enrichissement et de classement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eastAsia="HelveticaNeue-Roman" w:cs="HelveticaNeue-Roman"/>
                <w:sz w:val="18"/>
                <w:szCs w:val="18"/>
              </w:rPr>
            </w:pPr>
            <w:r>
              <w:rPr>
                <w:rFonts w:eastAsia="HelveticaNeue-Roman" w:cs="HelveticaNeue-Roman"/>
                <w:sz w:val="18"/>
                <w:szCs w:val="18"/>
              </w:rPr>
              <w:t xml:space="preserve">Être chargé de </w:t>
            </w:r>
            <w:r>
              <w:rPr>
                <w:rFonts w:eastAsia="HelveticaNeue-Roman" w:cs="HelveticaNeue-Roman"/>
                <w:sz w:val="18"/>
                <w:szCs w:val="18"/>
              </w:rPr>
              <w:t>l’analyse du fonds et de la politique de valorisation des collections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eastAsia="HelveticaNeue-Roman" w:cs="HelveticaNeue-Roman"/>
                <w:sz w:val="18"/>
                <w:szCs w:val="18"/>
              </w:rPr>
            </w:pPr>
            <w:r>
              <w:rPr>
                <w:rFonts w:eastAsia="HelveticaNeue-Roman" w:cs="HelveticaNeue-Roman"/>
                <w:sz w:val="18"/>
                <w:szCs w:val="18"/>
              </w:rPr>
              <w:t>S’assurer de la cohérence du fonds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eastAsia="HelveticaNeue-Roman" w:cs="HelveticaNeue-Roman"/>
                <w:sz w:val="18"/>
                <w:szCs w:val="18"/>
              </w:rPr>
            </w:pPr>
            <w:r>
              <w:rPr>
                <w:rFonts w:eastAsia="HelveticaNeue-Roman" w:cs="HelveticaNeue-Roman"/>
                <w:sz w:val="18"/>
                <w:szCs w:val="18"/>
              </w:rPr>
              <w:t>Définir les objectifs en matière de système d’information dans le respect des normes en vigueur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eastAsia="HelveticaNeue-Roman" w:cs="HelveticaNeue-Roman"/>
                <w:sz w:val="18"/>
                <w:szCs w:val="18"/>
              </w:rPr>
            </w:pPr>
            <w:r>
              <w:rPr>
                <w:rFonts w:eastAsia="HelveticaNeue-Roman" w:cs="HelveticaNeue-Roman"/>
                <w:sz w:val="18"/>
                <w:szCs w:val="18"/>
              </w:rPr>
              <w:t>Être chargé de la gestion des magasins, des lieux acces</w:t>
            </w:r>
            <w:r>
              <w:rPr>
                <w:rFonts w:eastAsia="HelveticaNeue-Roman" w:cs="HelveticaNeue-Roman"/>
                <w:sz w:val="18"/>
                <w:szCs w:val="18"/>
              </w:rPr>
              <w:t>sibles au public et des matériels, notamment des matériels d'accès à l'information</w:t>
            </w:r>
          </w:p>
          <w:p w:rsidR="00431215" w:rsidRDefault="00431215">
            <w:pPr>
              <w:pStyle w:val="Standard"/>
              <w:autoSpaceDE w:val="0"/>
              <w:rPr>
                <w:rFonts w:eastAsia="HelveticaNeue-Roman" w:cs="HelveticaNeue-Roman"/>
                <w:i/>
                <w:iCs/>
                <w:sz w:val="18"/>
                <w:szCs w:val="18"/>
              </w:rPr>
            </w:pPr>
          </w:p>
          <w:p w:rsidR="00431215" w:rsidRDefault="008D1B21">
            <w:pPr>
              <w:pStyle w:val="Standard"/>
              <w:numPr>
                <w:ilvl w:val="0"/>
                <w:numId w:val="3"/>
              </w:numPr>
              <w:snapToGrid w:val="0"/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</w:pPr>
            <w:r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  <w:t>Définir la politique de diffusion et de mise à disposition du fonds au public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eastAsia="HelveticaNeue-Roman" w:cs="HelveticaNeue-Roman"/>
                <w:sz w:val="18"/>
                <w:szCs w:val="18"/>
              </w:rPr>
            </w:pPr>
            <w:r>
              <w:rPr>
                <w:rFonts w:eastAsia="HelveticaNeue-Roman" w:cs="HelveticaNeue-Roman"/>
                <w:sz w:val="18"/>
                <w:szCs w:val="18"/>
              </w:rPr>
              <w:t>Organiser et participer à l’accueil du public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eastAsia="HelveticaNeue-Roman" w:cs="HelveticaNeue-Roman"/>
                <w:sz w:val="18"/>
                <w:szCs w:val="18"/>
              </w:rPr>
            </w:pPr>
            <w:r>
              <w:rPr>
                <w:rFonts w:eastAsia="HelveticaNeue-Roman" w:cs="HelveticaNeue-Roman"/>
                <w:sz w:val="18"/>
                <w:szCs w:val="18"/>
              </w:rPr>
              <w:t>Participer à la politique de valorisation du pat</w:t>
            </w:r>
            <w:r>
              <w:rPr>
                <w:rFonts w:eastAsia="HelveticaNeue-Roman" w:cs="HelveticaNeue-Roman"/>
                <w:sz w:val="18"/>
                <w:szCs w:val="18"/>
              </w:rPr>
              <w:t>rimoine de l’établissement</w:t>
            </w:r>
          </w:p>
          <w:p w:rsidR="00431215" w:rsidRDefault="00431215">
            <w:pPr>
              <w:pStyle w:val="Standard"/>
              <w:autoSpaceDE w:val="0"/>
              <w:rPr>
                <w:rFonts w:eastAsia="HelveticaNeue-Roman" w:cs="HelveticaNeue-Roman"/>
                <w:sz w:val="18"/>
                <w:szCs w:val="18"/>
              </w:rPr>
            </w:pPr>
          </w:p>
          <w:p w:rsidR="00431215" w:rsidRDefault="008D1B21">
            <w:pPr>
              <w:pStyle w:val="Standard"/>
              <w:numPr>
                <w:ilvl w:val="0"/>
                <w:numId w:val="3"/>
              </w:numPr>
              <w:snapToGrid w:val="0"/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</w:pPr>
            <w:r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  <w:t>Encadrer l’équipe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eastAsia="HelveticaNeue-Roman" w:cs="HelveticaNeue-Roman"/>
                <w:sz w:val="18"/>
                <w:szCs w:val="18"/>
              </w:rPr>
            </w:pPr>
            <w:r>
              <w:rPr>
                <w:rFonts w:eastAsia="HelveticaNeue-Roman" w:cs="HelveticaNeue-Roman"/>
                <w:sz w:val="18"/>
                <w:szCs w:val="18"/>
              </w:rPr>
              <w:t>Concevoir la division et l’organisation du travail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  <w:autoSpaceDE w:val="0"/>
              <w:rPr>
                <w:rFonts w:eastAsia="HelveticaNeue-Roman" w:cs="HelveticaNeue-Roman"/>
                <w:sz w:val="18"/>
                <w:szCs w:val="18"/>
              </w:rPr>
            </w:pPr>
            <w:r>
              <w:rPr>
                <w:rFonts w:eastAsia="HelveticaNeue-Roman" w:cs="HelveticaNeue-Roman"/>
                <w:sz w:val="18"/>
                <w:szCs w:val="18"/>
              </w:rPr>
              <w:t>Encadrer notamment les stagiaires ou les assistants</w:t>
            </w:r>
          </w:p>
          <w:p w:rsidR="00431215" w:rsidRDefault="00431215">
            <w:pPr>
              <w:pStyle w:val="Standard"/>
              <w:snapToGrid w:val="0"/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</w:pPr>
          </w:p>
          <w:p w:rsidR="00431215" w:rsidRDefault="008D1B21">
            <w:pPr>
              <w:pStyle w:val="Standard"/>
              <w:numPr>
                <w:ilvl w:val="0"/>
                <w:numId w:val="3"/>
              </w:numPr>
              <w:snapToGrid w:val="0"/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</w:pPr>
            <w:r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  <w:t>Participer à la constitution d’un réseau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>sser des relations avec d’autres centres de documentations, des</w:t>
            </w:r>
            <w:r>
              <w:rPr>
                <w:sz w:val="18"/>
                <w:szCs w:val="18"/>
              </w:rPr>
              <w:t xml:space="preserve"> services d’archives ou d’autres bibliothèques, et avec d’autres acteurs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Animer le réseau</w:t>
            </w:r>
          </w:p>
          <w:p w:rsidR="00431215" w:rsidRDefault="00431215">
            <w:pPr>
              <w:pStyle w:val="Textbody"/>
              <w:snapToGrid w:val="0"/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</w:pPr>
          </w:p>
          <w:p w:rsidR="00431215" w:rsidRDefault="008D1B21">
            <w:pPr>
              <w:pStyle w:val="Textbody"/>
              <w:numPr>
                <w:ilvl w:val="0"/>
                <w:numId w:val="3"/>
              </w:numPr>
              <w:snapToGrid w:val="0"/>
              <w:spacing w:after="0"/>
              <w:rPr>
                <w:sz w:val="18"/>
                <w:szCs w:val="18"/>
              </w:rPr>
            </w:pPr>
            <w:r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  <w:t>Participer</w:t>
            </w:r>
            <w:r>
              <w:rPr>
                <w:rFonts w:eastAsia="HelveticaNeue-Italic" w:cs="HelveticaNeue-Italic"/>
                <w:b/>
                <w:i/>
                <w:iCs/>
                <w:sz w:val="18"/>
                <w:szCs w:val="18"/>
              </w:rPr>
              <w:t xml:space="preserve"> à l’organisation du service des ressources documentaires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Contribuer à la définition des missions du service des ressources documentaires dans le cadre du projet scientifique et culturel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la réflexion sur les normes et leur évolution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</w:t>
            </w:r>
            <w:r>
              <w:rPr>
                <w:sz w:val="18"/>
                <w:szCs w:val="18"/>
              </w:rPr>
              <w:t xml:space="preserve"> à la politique de préservation et de conservation du fonds</w:t>
            </w:r>
          </w:p>
          <w:p w:rsidR="00431215" w:rsidRDefault="00431215">
            <w:pPr>
              <w:pStyle w:val="Standard"/>
              <w:rPr>
                <w:sz w:val="18"/>
                <w:szCs w:val="18"/>
              </w:rPr>
            </w:pPr>
          </w:p>
        </w:tc>
      </w:tr>
    </w:tbl>
    <w:p w:rsidR="00431215" w:rsidRDefault="00431215">
      <w:pPr>
        <w:pStyle w:val="TableContentsuser"/>
        <w:rPr>
          <w:rFonts w:ascii="Arial" w:hAnsi="Arial"/>
        </w:rPr>
      </w:pPr>
    </w:p>
    <w:tbl>
      <w:tblPr>
        <w:tblW w:w="1052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8"/>
      </w:tblGrid>
      <w:tr w:rsidR="00431215">
        <w:tblPrEx>
          <w:tblCellMar>
            <w:top w:w="0" w:type="dxa"/>
            <w:bottom w:w="0" w:type="dxa"/>
          </w:tblCellMar>
        </w:tblPrEx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15" w:rsidRDefault="00431215">
            <w:pPr>
              <w:pStyle w:val="TableContentsuser"/>
              <w:snapToGrid w:val="0"/>
              <w:rPr>
                <w:rFonts w:ascii="Arial" w:hAnsi="Arial"/>
                <w:b/>
                <w:sz w:val="20"/>
              </w:rPr>
            </w:pPr>
          </w:p>
          <w:p w:rsidR="00431215" w:rsidRDefault="008D1B21">
            <w:pPr>
              <w:pStyle w:val="TableContentsuser"/>
              <w:snapToGri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Compétences principales mises en œuvre :</w:t>
            </w:r>
          </w:p>
        </w:tc>
      </w:tr>
      <w:tr w:rsidR="00431215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15" w:rsidRDefault="008D1B21">
            <w:pPr>
              <w:pStyle w:val="TableContentsuser"/>
              <w:snapToGrid w:val="0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Compétences techniques :</w:t>
            </w:r>
          </w:p>
          <w:p w:rsidR="00431215" w:rsidRDefault="00431215">
            <w:pPr>
              <w:pStyle w:val="TableContentsuser"/>
              <w:snapToGrid w:val="0"/>
              <w:rPr>
                <w:rFonts w:ascii="Arial" w:hAnsi="Arial"/>
                <w:b/>
                <w:sz w:val="20"/>
                <w:u w:val="single"/>
              </w:rPr>
            </w:pP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Politiques publiques et ministérielles </w:t>
            </w:r>
            <w:r>
              <w:t>: pratique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 xml:space="preserve">Paysage socio-culturel et ses évolutions, ses enjeux et son impact en </w:t>
            </w:r>
            <w:r>
              <w:t>termes de besoins du public à l’égard des domaines concernés : maîtrise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Connaissance des publics (typologie, attentes, évolutions et pratiques) : maîtrise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Évolution des enjeux en documentation, archives, bibliothèques : maîtrise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 xml:space="preserve">Domaine d’exercice et ses </w:t>
            </w:r>
            <w:r>
              <w:t>évolutions : maîtrise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Normes de catalogage : maîtrise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lastRenderedPageBreak/>
              <w:t>État de la recherche dans le domaine concerné : pratique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Fonds conservés par l’institution et les fonds complémentaires : maîtrise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Déontologie du métier : maîtrise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Missions de l’établissement : maîtrise</w:t>
            </w:r>
          </w:p>
          <w:p w:rsidR="00431215" w:rsidRDefault="008D1B21">
            <w:pPr>
              <w:pStyle w:val="Textbody"/>
              <w:numPr>
                <w:ilvl w:val="0"/>
                <w:numId w:val="4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Connaissance des règles de conservation préventive : maîtrise</w:t>
            </w:r>
          </w:p>
          <w:p w:rsidR="00431215" w:rsidRDefault="008D1B21">
            <w:pPr>
              <w:pStyle w:val="Textbody"/>
              <w:numPr>
                <w:ilvl w:val="0"/>
                <w:numId w:val="4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Connaissance de l’archéologie, de l’histoire du château et du musée : pratique</w:t>
            </w:r>
          </w:p>
        </w:tc>
      </w:tr>
      <w:tr w:rsidR="00431215">
        <w:tblPrEx>
          <w:tblCellMar>
            <w:top w:w="0" w:type="dxa"/>
            <w:bottom w:w="0" w:type="dxa"/>
          </w:tblCellMar>
        </w:tblPrEx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15" w:rsidRDefault="00431215">
            <w:pPr>
              <w:pStyle w:val="TableContentsuser"/>
              <w:snapToGrid w:val="0"/>
              <w:rPr>
                <w:rFonts w:ascii="Arial" w:hAnsi="Arial"/>
                <w:b/>
                <w:sz w:val="20"/>
                <w:u w:val="single"/>
              </w:rPr>
            </w:pPr>
          </w:p>
          <w:p w:rsidR="00431215" w:rsidRDefault="008D1B21">
            <w:pPr>
              <w:pStyle w:val="TableContentsuser"/>
              <w:snapToGrid w:val="0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Savoir-faire</w:t>
            </w:r>
          </w:p>
          <w:p w:rsidR="00431215" w:rsidRDefault="00431215">
            <w:pPr>
              <w:pStyle w:val="TableContentsuser"/>
              <w:snapToGrid w:val="0"/>
              <w:rPr>
                <w:rFonts w:ascii="Arial" w:hAnsi="Arial"/>
                <w:sz w:val="20"/>
              </w:rPr>
            </w:pP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Concevoir et proposer une politique de gestion du fonds et en organiser la mise en œuvre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Maîtriser les délais et les calendriers, planifier son travail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Assurer une veille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Rendre compte à sa hiérarchie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 xml:space="preserve">Manager : définir et évaluer des objectifs, noter, analyser les compétences, améliorer les conditions de travail, organiser, faire évoluer </w:t>
            </w:r>
            <w:r>
              <w:t>et diriger son équipe ou son service, déléguer, conduire des réunions…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Planifier, organiser et coordonner l’activité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Intégrer différentes logiques (politique, technique, médiatique)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Définir, argumenter, utiliser les moyens de l’unité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Préparer, défendre</w:t>
            </w:r>
            <w:r>
              <w:t xml:space="preserve"> et exécuter un budget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Valoriser l’activité du service et communiquer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Animer une équipe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Conduire des projets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Gérer les situations individuelles et collectives de l’équipe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Gérer les relations avec le public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Mobiliser et fédérer des compétences multipl</w:t>
            </w:r>
            <w:r>
              <w:t>es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Animer, coordonner et développer des relations avec l’extérieur notamment les réseaux professionnels</w:t>
            </w:r>
          </w:p>
          <w:p w:rsidR="00431215" w:rsidRDefault="00431215">
            <w:pPr>
              <w:pStyle w:val="TableContentsuser"/>
              <w:snapToGrid w:val="0"/>
              <w:rPr>
                <w:rFonts w:ascii="Arial" w:hAnsi="Arial"/>
                <w:sz w:val="20"/>
              </w:rPr>
            </w:pPr>
          </w:p>
          <w:p w:rsidR="00431215" w:rsidRDefault="00431215">
            <w:pPr>
              <w:pStyle w:val="TableContentsuser"/>
              <w:snapToGrid w:val="0"/>
              <w:rPr>
                <w:rFonts w:ascii="Arial" w:hAnsi="Arial"/>
                <w:sz w:val="20"/>
                <w:u w:val="single"/>
              </w:rPr>
            </w:pPr>
          </w:p>
        </w:tc>
      </w:tr>
      <w:tr w:rsidR="00431215">
        <w:tblPrEx>
          <w:tblCellMar>
            <w:top w:w="0" w:type="dxa"/>
            <w:bottom w:w="0" w:type="dxa"/>
          </w:tblCellMar>
        </w:tblPrEx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15" w:rsidRDefault="008D1B21">
            <w:pPr>
              <w:pStyle w:val="TableContentsuser"/>
              <w:snapToGrid w:val="0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Savoir-être (compétences comportementales)</w:t>
            </w:r>
          </w:p>
          <w:p w:rsidR="00431215" w:rsidRDefault="00431215">
            <w:pPr>
              <w:pStyle w:val="TableContentsuser"/>
              <w:snapToGrid w:val="0"/>
              <w:rPr>
                <w:rFonts w:ascii="Arial" w:hAnsi="Arial"/>
                <w:b/>
                <w:sz w:val="20"/>
                <w:u w:val="single"/>
              </w:rPr>
            </w:pP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Sens de l’analyse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Esprit de synthèse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Être rigoureux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Sens des relations humaines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 xml:space="preserve">Avoir l’esprit </w:t>
            </w:r>
            <w:r>
              <w:t>d’équipe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Être à l’écoute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Sens de la pédagogie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Sens de l’organisation</w:t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t>Sens des responsabilités</w:t>
            </w:r>
          </w:p>
          <w:p w:rsidR="00431215" w:rsidRDefault="00431215">
            <w:pPr>
              <w:pStyle w:val="TableContentsuser"/>
              <w:snapToGrid w:val="0"/>
              <w:rPr>
                <w:rFonts w:ascii="Arial" w:hAnsi="Arial"/>
                <w:sz w:val="20"/>
              </w:rPr>
            </w:pPr>
          </w:p>
          <w:p w:rsidR="00431215" w:rsidRDefault="00431215">
            <w:pPr>
              <w:pStyle w:val="TableContentsuser"/>
              <w:snapToGrid w:val="0"/>
              <w:rPr>
                <w:rFonts w:ascii="Arial" w:hAnsi="Arial"/>
                <w:sz w:val="20"/>
              </w:rPr>
            </w:pPr>
          </w:p>
        </w:tc>
      </w:tr>
    </w:tbl>
    <w:p w:rsidR="00431215" w:rsidRDefault="00431215">
      <w:pPr>
        <w:pStyle w:val="TableContentsuser"/>
        <w:rPr>
          <w:rFonts w:ascii="Arial" w:hAnsi="Arial"/>
        </w:rPr>
      </w:pPr>
    </w:p>
    <w:tbl>
      <w:tblPr>
        <w:tblW w:w="1052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8"/>
      </w:tblGrid>
      <w:tr w:rsidR="00431215">
        <w:tblPrEx>
          <w:tblCellMar>
            <w:top w:w="0" w:type="dxa"/>
            <w:bottom w:w="0" w:type="dxa"/>
          </w:tblCellMar>
        </w:tblPrEx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15" w:rsidRDefault="008D1B21">
            <w:pPr>
              <w:pStyle w:val="TableContentsuser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Environnement professionnel :</w:t>
            </w:r>
            <w:r>
              <w:rPr>
                <w:rFonts w:ascii="Arial" w:hAnsi="Arial"/>
                <w:sz w:val="20"/>
              </w:rPr>
              <w:br/>
            </w:r>
          </w:p>
          <w:p w:rsidR="00431215" w:rsidRDefault="008D1B21">
            <w:pPr>
              <w:pStyle w:val="Standard"/>
              <w:numPr>
                <w:ilvl w:val="0"/>
                <w:numId w:val="4"/>
              </w:numPr>
            </w:pPr>
            <w:r>
              <w:rPr>
                <w:b/>
                <w:i/>
              </w:rPr>
              <w:t xml:space="preserve">Liaisons hiérarchiques : </w:t>
            </w:r>
            <w:r>
              <w:t>sous l'autorité directe du responsable du service des ressources documentaires</w:t>
            </w:r>
          </w:p>
          <w:p w:rsidR="00431215" w:rsidRDefault="008D1B21">
            <w:pPr>
              <w:pStyle w:val="Standard"/>
            </w:pPr>
            <w:r>
              <w:rPr>
                <w:i/>
              </w:rPr>
              <w:t xml:space="preserve">                  </w:t>
            </w:r>
            <w:r>
              <w:rPr>
                <w:i/>
              </w:rPr>
              <w:t xml:space="preserve">                      </w:t>
            </w:r>
            <w:r>
              <w:t xml:space="preserve">  Chef du pôle scientifiques</w:t>
            </w:r>
          </w:p>
          <w:p w:rsidR="00431215" w:rsidRDefault="008D1B21">
            <w:pPr>
              <w:pStyle w:val="Standard"/>
            </w:pPr>
            <w:r>
              <w:rPr>
                <w:i/>
              </w:rPr>
              <w:br/>
            </w:r>
            <w:r>
              <w:rPr>
                <w:b/>
                <w:i/>
              </w:rPr>
              <w:t xml:space="preserve">Liaisons fonctionnelles : </w:t>
            </w:r>
            <w:r>
              <w:t>autres services du musée</w:t>
            </w:r>
          </w:p>
          <w:p w:rsidR="00431215" w:rsidRDefault="00431215">
            <w:pPr>
              <w:pStyle w:val="TableContentsuser"/>
              <w:tabs>
                <w:tab w:val="left" w:pos="970"/>
              </w:tabs>
              <w:suppressAutoHyphens w:val="0"/>
              <w:ind w:left="485" w:right="5"/>
              <w:rPr>
                <w:rFonts w:ascii="Arial" w:hAnsi="Arial"/>
                <w:sz w:val="20"/>
              </w:rPr>
            </w:pPr>
          </w:p>
        </w:tc>
      </w:tr>
      <w:tr w:rsidR="00431215">
        <w:tblPrEx>
          <w:tblCellMar>
            <w:top w:w="0" w:type="dxa"/>
            <w:bottom w:w="0" w:type="dxa"/>
          </w:tblCellMar>
        </w:tblPrEx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15" w:rsidRDefault="00431215">
            <w:pPr>
              <w:pStyle w:val="TableContentsuser"/>
              <w:snapToGrid w:val="0"/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431215" w:rsidRDefault="00431215">
      <w:pPr>
        <w:pStyle w:val="TableContentsuser"/>
        <w:rPr>
          <w:rFonts w:ascii="Arial" w:hAnsi="Arial"/>
        </w:rPr>
      </w:pPr>
    </w:p>
    <w:tbl>
      <w:tblPr>
        <w:tblW w:w="1052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8"/>
      </w:tblGrid>
      <w:tr w:rsidR="00431215">
        <w:tblPrEx>
          <w:tblCellMar>
            <w:top w:w="0" w:type="dxa"/>
            <w:bottom w:w="0" w:type="dxa"/>
          </w:tblCellMar>
        </w:tblPrEx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15" w:rsidRDefault="008D1B21">
            <w:pPr>
              <w:pStyle w:val="TableContentsuser"/>
              <w:snapToGri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Perspectives d'évolution :</w:t>
            </w:r>
          </w:p>
          <w:p w:rsidR="00431215" w:rsidRDefault="00431215">
            <w:pPr>
              <w:pStyle w:val="TableContentsuser"/>
              <w:snapToGrid w:val="0"/>
              <w:rPr>
                <w:rFonts w:ascii="Arial" w:hAnsi="Arial"/>
                <w:sz w:val="20"/>
              </w:rPr>
            </w:pPr>
          </w:p>
        </w:tc>
      </w:tr>
    </w:tbl>
    <w:p w:rsidR="00431215" w:rsidRDefault="00431215">
      <w:pPr>
        <w:pStyle w:val="TableContentsuser"/>
        <w:rPr>
          <w:rFonts w:ascii="Arial" w:hAnsi="Arial"/>
        </w:rPr>
      </w:pPr>
    </w:p>
    <w:tbl>
      <w:tblPr>
        <w:tblW w:w="1052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8"/>
      </w:tblGrid>
      <w:tr w:rsidR="00431215">
        <w:tblPrEx>
          <w:tblCellMar>
            <w:top w:w="0" w:type="dxa"/>
            <w:bottom w:w="0" w:type="dxa"/>
          </w:tblCellMar>
        </w:tblPrEx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15" w:rsidRDefault="008D1B21">
            <w:pPr>
              <w:pStyle w:val="TableContentsuser"/>
              <w:snapToGri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Spécificités du poste / Contraintes / Sujétions :</w:t>
            </w:r>
          </w:p>
          <w:p w:rsidR="00431215" w:rsidRDefault="00431215">
            <w:pPr>
              <w:pStyle w:val="TableContentsuser"/>
              <w:snapToGrid w:val="0"/>
              <w:rPr>
                <w:rFonts w:ascii="Arial" w:hAnsi="Arial"/>
                <w:b/>
                <w:sz w:val="20"/>
              </w:rPr>
            </w:pPr>
          </w:p>
        </w:tc>
      </w:tr>
    </w:tbl>
    <w:p w:rsidR="00431215" w:rsidRDefault="00431215">
      <w:pPr>
        <w:pStyle w:val="TableContentsuser"/>
        <w:rPr>
          <w:rFonts w:ascii="Arial" w:hAnsi="Arial"/>
        </w:rPr>
      </w:pPr>
    </w:p>
    <w:tbl>
      <w:tblPr>
        <w:tblW w:w="1052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8"/>
      </w:tblGrid>
      <w:tr w:rsidR="00431215">
        <w:tblPrEx>
          <w:tblCellMar>
            <w:top w:w="0" w:type="dxa"/>
            <w:bottom w:w="0" w:type="dxa"/>
          </w:tblCellMar>
        </w:tblPrEx>
        <w:tc>
          <w:tcPr>
            <w:tcW w:w="10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15" w:rsidRDefault="008D1B21">
            <w:pPr>
              <w:pStyle w:val="TableContentsuser"/>
              <w:snapToGri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Profil du candidat recherché (le cas échéant)</w:t>
            </w:r>
          </w:p>
          <w:p w:rsidR="00431215" w:rsidRDefault="00431215">
            <w:pPr>
              <w:pStyle w:val="TableContentsuser"/>
              <w:snapToGrid w:val="0"/>
              <w:rPr>
                <w:rFonts w:ascii="Arial" w:hAnsi="Arial"/>
                <w:sz w:val="20"/>
              </w:rPr>
            </w:pPr>
          </w:p>
          <w:p w:rsidR="00431215" w:rsidRDefault="00431215">
            <w:pPr>
              <w:pStyle w:val="TableContentsuser"/>
              <w:snapToGrid w:val="0"/>
              <w:rPr>
                <w:rFonts w:ascii="Arial" w:hAnsi="Arial"/>
                <w:sz w:val="20"/>
              </w:rPr>
            </w:pPr>
          </w:p>
        </w:tc>
      </w:tr>
    </w:tbl>
    <w:p w:rsidR="00431215" w:rsidRDefault="00431215">
      <w:pPr>
        <w:pStyle w:val="Standard"/>
      </w:pPr>
    </w:p>
    <w:p w:rsidR="00431215" w:rsidRDefault="008D1B21">
      <w:pPr>
        <w:pStyle w:val="TableContentsuser"/>
        <w:snapToGrid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 de mise à</w:t>
      </w:r>
      <w:r>
        <w:rPr>
          <w:rFonts w:ascii="Arial" w:hAnsi="Arial"/>
          <w:sz w:val="20"/>
        </w:rPr>
        <w:t xml:space="preserve"> jour de la fiche de poste : 19/10/2015</w:t>
      </w:r>
    </w:p>
    <w:sectPr w:rsidR="00431215">
      <w:pgSz w:w="11906" w:h="16838"/>
      <w:pgMar w:top="397" w:right="737" w:bottom="39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B21" w:rsidRDefault="008D1B21">
      <w:r>
        <w:separator/>
      </w:r>
    </w:p>
  </w:endnote>
  <w:endnote w:type="continuationSeparator" w:id="0">
    <w:p w:rsidR="008D1B21" w:rsidRDefault="008D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Roman">
    <w:charset w:val="00"/>
    <w:family w:val="swiss"/>
    <w:pitch w:val="default"/>
  </w:font>
  <w:font w:name="HelveticaNeue-Italic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B21" w:rsidRDefault="008D1B21">
      <w:r>
        <w:rPr>
          <w:color w:val="000000"/>
        </w:rPr>
        <w:separator/>
      </w:r>
    </w:p>
  </w:footnote>
  <w:footnote w:type="continuationSeparator" w:id="0">
    <w:p w:rsidR="008D1B21" w:rsidRDefault="008D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A469D"/>
    <w:multiLevelType w:val="multilevel"/>
    <w:tmpl w:val="7ECCC3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4C6F0342"/>
    <w:multiLevelType w:val="multilevel"/>
    <w:tmpl w:val="3C2AA3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53081AFC"/>
    <w:multiLevelType w:val="multilevel"/>
    <w:tmpl w:val="CE2633D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>
    <w:nsid w:val="5C377D53"/>
    <w:multiLevelType w:val="multilevel"/>
    <w:tmpl w:val="753ABE96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31215"/>
    <w:rsid w:val="00431215"/>
    <w:rsid w:val="008A0352"/>
    <w:rsid w:val="008D1B21"/>
    <w:rsid w:val="00E9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EE7D9-651B-4F96-A6AD-980EDA4F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="Lucida Sans Unicode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1">
    <w:name w:val="Titre1"/>
    <w:basedOn w:val="Standard"/>
    <w:next w:val="Textbody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styleId="En-tte">
    <w:name w:val="header"/>
    <w:basedOn w:val="Standard"/>
    <w:pPr>
      <w:widowControl w:val="0"/>
      <w:tabs>
        <w:tab w:val="center" w:pos="4818"/>
        <w:tab w:val="right" w:pos="9637"/>
      </w:tabs>
    </w:pPr>
    <w:rPr>
      <w:rFonts w:ascii="Times New Roman" w:eastAsia="Lucida Sans Unicode" w:hAnsi="Times New Roman"/>
      <w:sz w:val="24"/>
    </w:rPr>
  </w:style>
  <w:style w:type="paragraph" w:customStyle="1" w:styleId="TableContentsuser">
    <w:name w:val="Table Contents (user)"/>
    <w:basedOn w:val="Standard"/>
    <w:pPr>
      <w:widowControl w:val="0"/>
    </w:pPr>
    <w:rPr>
      <w:rFonts w:ascii="Times New Roman" w:eastAsia="Lucida Sans Unicode" w:hAnsi="Times New Roman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rFonts w:ascii="Helvetica 55 Roman" w:eastAsia="Helvetica 55 Roman" w:hAnsi="Helvetica 55 Roman" w:cs="Helvetica 55 Roman"/>
      <w:color w:val="000000"/>
      <w:sz w:val="24"/>
      <w:szCs w:val="24"/>
    </w:rPr>
  </w:style>
  <w:style w:type="paragraph" w:customStyle="1" w:styleId="Pa59">
    <w:name w:val="Pa5+9"/>
    <w:basedOn w:val="Default"/>
    <w:next w:val="Default"/>
    <w:pPr>
      <w:spacing w:line="181" w:lineRule="atLeast"/>
    </w:pPr>
    <w:rPr>
      <w:rFonts w:ascii="Liberation Sans" w:eastAsia="Lucida Sans Unicode" w:hAnsi="Liberation Sans" w:cs="Manga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Policepardfaut">
    <w:name w:val="WW-Police par défaut"/>
  </w:style>
  <w:style w:type="character" w:customStyle="1" w:styleId="WW8Num1z0">
    <w:name w:val="WW8Num1z0"/>
    <w:rPr>
      <w:rFonts w:ascii="Arial" w:eastAsia="Arial" w:hAnsi="Arial" w:cs="Arial"/>
      <w:sz w:val="18"/>
    </w:rPr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Arial" w:eastAsia="Lucida Sans Unicode" w:hAnsi="Arial" w:cs="Arial"/>
    </w:rPr>
  </w:style>
  <w:style w:type="character" w:customStyle="1" w:styleId="WW-Absatz-Standardschriftart1111">
    <w:name w:val="WW-Absatz-Standardschriftart1111"/>
  </w:style>
  <w:style w:type="character" w:customStyle="1" w:styleId="WW-Policepardfaut1">
    <w:name w:val="WW-Police par défau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Policepardfaut1">
    <w:name w:val="Police par défaut1"/>
  </w:style>
  <w:style w:type="character" w:customStyle="1" w:styleId="WW8Num3z1">
    <w:name w:val="WW8Num3z1"/>
    <w:rPr>
      <w:rFonts w:ascii="Courier New" w:eastAsia="Courier New" w:hAnsi="Courier New" w:cs="Wingdings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Ministere de la Culture et de la Communication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Christian NEGRE</dc:creator>
  <cp:lastModifiedBy>roche</cp:lastModifiedBy>
  <cp:revision>2</cp:revision>
  <cp:lastPrinted>2015-11-03T08:37:00Z</cp:lastPrinted>
  <dcterms:created xsi:type="dcterms:W3CDTF">2015-11-03T10:58:00Z</dcterms:created>
  <dcterms:modified xsi:type="dcterms:W3CDTF">2015-11-03T10:58:00Z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