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B1" w:rsidRDefault="00F43FB1">
      <w:pPr>
        <w:pStyle w:val="Titre1"/>
        <w:rPr>
          <w:sz w:val="22"/>
        </w:rPr>
      </w:pPr>
      <w:r>
        <w:rPr>
          <w:sz w:val="22"/>
        </w:rPr>
        <w:t>FICHE POSTE    -  CTA  MISE EN VALEUR DES COLLECTIONS :</w:t>
      </w:r>
    </w:p>
    <w:p w:rsidR="00F43FB1" w:rsidRDefault="00F43FB1"/>
    <w:p w:rsidR="00F43FB1" w:rsidRDefault="00F43FB1">
      <w:pPr>
        <w:pStyle w:val="Titre1"/>
        <w:rPr>
          <w:sz w:val="22"/>
        </w:rPr>
      </w:pPr>
      <w:r>
        <w:rPr>
          <w:sz w:val="22"/>
        </w:rPr>
        <w:t>CHARGE DE LA PRODUCTION DES  MANIFESTATIONS ET DES EXPOSITIONS TEMPORAIRES</w:t>
      </w:r>
    </w:p>
    <w:p w:rsidR="00F43FB1" w:rsidRDefault="00F43FB1">
      <w:pPr>
        <w:rPr>
          <w:sz w:val="22"/>
        </w:rPr>
      </w:pPr>
    </w:p>
    <w:p w:rsidR="00F43FB1" w:rsidRDefault="00F43FB1">
      <w:pPr>
        <w:rPr>
          <w:sz w:val="22"/>
        </w:rPr>
      </w:pPr>
    </w:p>
    <w:p w:rsidR="00F43FB1" w:rsidRDefault="00F43FB1" w:rsidP="00CC35E1">
      <w:pPr>
        <w:jc w:val="both"/>
        <w:rPr>
          <w:sz w:val="22"/>
        </w:rPr>
      </w:pPr>
      <w:r>
        <w:rPr>
          <w:sz w:val="22"/>
        </w:rPr>
        <w:t>Le CTA est charg</w:t>
      </w:r>
      <w:r w:rsidR="00AB6E14">
        <w:rPr>
          <w:sz w:val="22"/>
        </w:rPr>
        <w:t>é de conduire la réalisation de</w:t>
      </w:r>
      <w:r>
        <w:rPr>
          <w:sz w:val="22"/>
        </w:rPr>
        <w:t xml:space="preserve"> projets d’exposition</w:t>
      </w:r>
      <w:r w:rsidR="00AB6E14">
        <w:rPr>
          <w:sz w:val="22"/>
        </w:rPr>
        <w:t xml:space="preserve"> temporaires dans le Musée et dans le Domaine national</w:t>
      </w:r>
      <w:r>
        <w:rPr>
          <w:sz w:val="22"/>
        </w:rPr>
        <w:t>, de veiller à la bonne organisation, de leur genèse à leur production finale dans le respect de leur objectif scientifique, des délais et des budgets impartis.</w:t>
      </w:r>
    </w:p>
    <w:p w:rsidR="00F43FB1" w:rsidRDefault="00F43FB1" w:rsidP="00CC35E1">
      <w:pPr>
        <w:jc w:val="both"/>
        <w:rPr>
          <w:sz w:val="22"/>
        </w:rPr>
      </w:pPr>
    </w:p>
    <w:p w:rsidR="00F43FB1" w:rsidRDefault="00F43FB1" w:rsidP="00AB6E14">
      <w:pPr>
        <w:pStyle w:val="Corpsdetexte"/>
        <w:jc w:val="both"/>
        <w:rPr>
          <w:sz w:val="22"/>
        </w:rPr>
      </w:pPr>
      <w:r>
        <w:rPr>
          <w:sz w:val="22"/>
        </w:rPr>
        <w:t>Il est chargé de la coordination des différents interlocuteurs internes et ex</w:t>
      </w:r>
      <w:r w:rsidR="00AB6E14">
        <w:rPr>
          <w:sz w:val="22"/>
        </w:rPr>
        <w:t xml:space="preserve">ternes concernés par le projet. </w:t>
      </w:r>
      <w:r>
        <w:rPr>
          <w:sz w:val="22"/>
        </w:rPr>
        <w:t>Il accompagne le commissaire d’exposition tout au long du projet, en l’adaptant au lieu d’exposition.</w:t>
      </w:r>
    </w:p>
    <w:p w:rsidR="00F43FB1" w:rsidRDefault="00F43FB1" w:rsidP="00CC35E1">
      <w:pPr>
        <w:jc w:val="both"/>
        <w:rPr>
          <w:sz w:val="22"/>
        </w:rPr>
      </w:pPr>
    </w:p>
    <w:p w:rsidR="00F43FB1" w:rsidRDefault="00F43FB1" w:rsidP="00CC35E1">
      <w:pPr>
        <w:pStyle w:val="Corpsdetexte2"/>
        <w:jc w:val="both"/>
      </w:pPr>
      <w:r>
        <w:t xml:space="preserve">Lorsque l’exposition est </w:t>
      </w:r>
      <w:r w:rsidR="00AB6E14">
        <w:t xml:space="preserve">produite </w:t>
      </w:r>
      <w:r>
        <w:t>par la RMN-GP, il participe au choix du scénographe et à l’élaboration du projet scénographique et suit le déroulement du chantier d’aménagement. Il supervise l’ensemble des opérations, apporte ses conseils en matière de conservation préventive, de présentation, de contrainte des lieux, et de transport des œuvres.</w:t>
      </w:r>
    </w:p>
    <w:p w:rsidR="00F43FB1" w:rsidRDefault="00F43FB1" w:rsidP="00CC35E1">
      <w:pPr>
        <w:jc w:val="both"/>
        <w:rPr>
          <w:sz w:val="22"/>
        </w:rPr>
      </w:pPr>
      <w:r>
        <w:rPr>
          <w:sz w:val="22"/>
        </w:rPr>
        <w:t xml:space="preserve">  </w:t>
      </w:r>
    </w:p>
    <w:p w:rsidR="00F43FB1" w:rsidRDefault="00F43FB1" w:rsidP="00CC35E1">
      <w:pPr>
        <w:jc w:val="both"/>
        <w:rPr>
          <w:sz w:val="22"/>
        </w:rPr>
      </w:pPr>
      <w:r>
        <w:rPr>
          <w:sz w:val="22"/>
        </w:rPr>
        <w:t xml:space="preserve">Lorsque l’exposition est réalisée en interne, il est chargé de réaliser la scénographie des expositions, ainsi </w:t>
      </w:r>
      <w:r w:rsidR="00AB6E14">
        <w:rPr>
          <w:sz w:val="22"/>
        </w:rPr>
        <w:t>que la production de celle-ci. (</w:t>
      </w:r>
      <w:proofErr w:type="gramStart"/>
      <w:r>
        <w:rPr>
          <w:sz w:val="22"/>
        </w:rPr>
        <w:t>graphiste</w:t>
      </w:r>
      <w:proofErr w:type="gramEnd"/>
      <w:r>
        <w:rPr>
          <w:sz w:val="22"/>
        </w:rPr>
        <w:t xml:space="preserve">, travaux, éclairage, présentation, installation des œuvres dans l’exposition, </w:t>
      </w:r>
      <w:proofErr w:type="spellStart"/>
      <w:r>
        <w:rPr>
          <w:sz w:val="22"/>
        </w:rPr>
        <w:t>etc</w:t>
      </w:r>
      <w:proofErr w:type="spellEnd"/>
      <w:r>
        <w:rPr>
          <w:sz w:val="22"/>
        </w:rPr>
        <w:t>).</w:t>
      </w:r>
    </w:p>
    <w:p w:rsidR="00F43FB1" w:rsidRDefault="00F43FB1" w:rsidP="00CC35E1">
      <w:pPr>
        <w:jc w:val="both"/>
        <w:rPr>
          <w:sz w:val="22"/>
        </w:rPr>
      </w:pPr>
    </w:p>
    <w:p w:rsidR="00F43FB1" w:rsidRDefault="00F43FB1" w:rsidP="00CC35E1">
      <w:pPr>
        <w:jc w:val="both"/>
        <w:rPr>
          <w:sz w:val="22"/>
        </w:rPr>
      </w:pPr>
      <w:r>
        <w:rPr>
          <w:sz w:val="22"/>
        </w:rPr>
        <w:t>Il coordonne les mouvements d’œuvres de l’exposition :</w:t>
      </w:r>
    </w:p>
    <w:p w:rsidR="00F43FB1" w:rsidRDefault="00F43FB1" w:rsidP="00CC35E1">
      <w:pPr>
        <w:numPr>
          <w:ilvl w:val="0"/>
          <w:numId w:val="1"/>
        </w:numPr>
        <w:jc w:val="both"/>
        <w:rPr>
          <w:sz w:val="22"/>
        </w:rPr>
      </w:pPr>
      <w:r>
        <w:rPr>
          <w:sz w:val="22"/>
        </w:rPr>
        <w:t xml:space="preserve">Auprès de prêteurs extérieurs : Il négocie l’obtention des prêts en étroite collaboration avec le commissaire, constitue les dossiers de prêt et étudie avec les prêteurs, qu’il s’agisse de musées publics ou de propriétaires privés, les conditions de présentation de leurs œuvres. Il réalise les recherches de transporteurs, et il effectue les convoiements et les constats d’état, </w:t>
      </w:r>
      <w:proofErr w:type="spellStart"/>
      <w:r>
        <w:rPr>
          <w:sz w:val="22"/>
        </w:rPr>
        <w:t>etc</w:t>
      </w:r>
      <w:proofErr w:type="spellEnd"/>
      <w:r>
        <w:rPr>
          <w:sz w:val="22"/>
        </w:rPr>
        <w:t xml:space="preserve">). </w:t>
      </w:r>
    </w:p>
    <w:p w:rsidR="00F43FB1" w:rsidRDefault="00AB6E14" w:rsidP="00CC35E1">
      <w:pPr>
        <w:numPr>
          <w:ilvl w:val="0"/>
          <w:numId w:val="1"/>
        </w:numPr>
        <w:jc w:val="both"/>
        <w:rPr>
          <w:sz w:val="22"/>
        </w:rPr>
      </w:pPr>
      <w:r>
        <w:rPr>
          <w:sz w:val="22"/>
        </w:rPr>
        <w:t>Auprès du R</w:t>
      </w:r>
      <w:r w:rsidR="00F43FB1">
        <w:rPr>
          <w:sz w:val="22"/>
        </w:rPr>
        <w:t>égisseur du pôle scientifique, en lien avec l’adjoint au directeur chargé du pôle scientifique de l’établissement.</w:t>
      </w:r>
    </w:p>
    <w:p w:rsidR="00F43FB1" w:rsidRDefault="00F43FB1" w:rsidP="00CC35E1">
      <w:pPr>
        <w:jc w:val="both"/>
        <w:rPr>
          <w:sz w:val="22"/>
        </w:rPr>
      </w:pPr>
    </w:p>
    <w:p w:rsidR="00F43FB1" w:rsidRDefault="00F43FB1" w:rsidP="00CC35E1">
      <w:pPr>
        <w:jc w:val="both"/>
        <w:rPr>
          <w:sz w:val="22"/>
        </w:rPr>
      </w:pPr>
      <w:r>
        <w:rPr>
          <w:sz w:val="22"/>
        </w:rPr>
        <w:t>Il gère le calendrier des opérations, et réalise le rétro</w:t>
      </w:r>
      <w:r w:rsidR="00AB6E14">
        <w:rPr>
          <w:sz w:val="22"/>
        </w:rPr>
        <w:t>-</w:t>
      </w:r>
      <w:r>
        <w:rPr>
          <w:sz w:val="22"/>
        </w:rPr>
        <w:t>planning et coordonne les différents intervenants.</w:t>
      </w:r>
    </w:p>
    <w:p w:rsidR="00F43FB1" w:rsidRDefault="00F43FB1" w:rsidP="00CC35E1">
      <w:pPr>
        <w:jc w:val="both"/>
        <w:rPr>
          <w:sz w:val="22"/>
        </w:rPr>
      </w:pPr>
      <w:r>
        <w:rPr>
          <w:sz w:val="22"/>
        </w:rPr>
        <w:t>Il réalise les CCTP des marchés publics si nécessaire.</w:t>
      </w:r>
    </w:p>
    <w:p w:rsidR="00F43FB1" w:rsidRDefault="00F43FB1" w:rsidP="00CC35E1">
      <w:pPr>
        <w:jc w:val="both"/>
        <w:rPr>
          <w:sz w:val="22"/>
        </w:rPr>
      </w:pPr>
    </w:p>
    <w:p w:rsidR="00F43FB1" w:rsidRDefault="00F43FB1" w:rsidP="00CC35E1">
      <w:pPr>
        <w:jc w:val="both"/>
        <w:rPr>
          <w:sz w:val="22"/>
          <w:u w:val="single"/>
        </w:rPr>
      </w:pPr>
      <w:r>
        <w:rPr>
          <w:sz w:val="22"/>
          <w:u w:val="single"/>
        </w:rPr>
        <w:t>Liaisons hiérarchiques :</w:t>
      </w:r>
    </w:p>
    <w:p w:rsidR="00F43FB1" w:rsidRDefault="00361403" w:rsidP="00CC35E1">
      <w:pPr>
        <w:numPr>
          <w:ilvl w:val="0"/>
          <w:numId w:val="1"/>
        </w:numPr>
        <w:jc w:val="both"/>
        <w:rPr>
          <w:sz w:val="22"/>
        </w:rPr>
      </w:pPr>
      <w:r>
        <w:rPr>
          <w:sz w:val="22"/>
        </w:rPr>
        <w:t xml:space="preserve">Rattaché à la mission du Développement culturel, de la communication et du numérique (N+1) et au </w:t>
      </w:r>
      <w:r w:rsidR="00F43FB1">
        <w:rPr>
          <w:sz w:val="22"/>
        </w:rPr>
        <w:t>Chef d’établissement</w:t>
      </w:r>
      <w:r>
        <w:rPr>
          <w:sz w:val="22"/>
        </w:rPr>
        <w:t xml:space="preserve"> (N+2)</w:t>
      </w:r>
      <w:bookmarkStart w:id="0" w:name="_GoBack"/>
      <w:bookmarkEnd w:id="0"/>
    </w:p>
    <w:p w:rsidR="00F43FB1" w:rsidRDefault="00F43FB1" w:rsidP="00CC35E1">
      <w:pPr>
        <w:jc w:val="both"/>
        <w:rPr>
          <w:sz w:val="22"/>
        </w:rPr>
      </w:pPr>
    </w:p>
    <w:p w:rsidR="00F43FB1" w:rsidRDefault="00F43FB1" w:rsidP="00CC35E1">
      <w:pPr>
        <w:jc w:val="both"/>
        <w:rPr>
          <w:sz w:val="22"/>
          <w:u w:val="single"/>
        </w:rPr>
      </w:pPr>
      <w:r>
        <w:rPr>
          <w:sz w:val="22"/>
          <w:u w:val="single"/>
        </w:rPr>
        <w:t>Liaisons fonctionnelles :</w:t>
      </w:r>
    </w:p>
    <w:p w:rsidR="00F43FB1" w:rsidRDefault="00F43FB1" w:rsidP="00CC35E1">
      <w:pPr>
        <w:numPr>
          <w:ilvl w:val="0"/>
          <w:numId w:val="1"/>
        </w:numPr>
        <w:jc w:val="both"/>
        <w:rPr>
          <w:sz w:val="22"/>
        </w:rPr>
      </w:pPr>
      <w:r>
        <w:rPr>
          <w:sz w:val="22"/>
        </w:rPr>
        <w:t xml:space="preserve">Adjoint au directeur </w:t>
      </w:r>
      <w:r w:rsidR="00CC35E1">
        <w:rPr>
          <w:sz w:val="22"/>
        </w:rPr>
        <w:t xml:space="preserve">responsable </w:t>
      </w:r>
      <w:r>
        <w:rPr>
          <w:sz w:val="22"/>
        </w:rPr>
        <w:t>de la politique scientifique</w:t>
      </w:r>
      <w:r w:rsidR="00361403">
        <w:rPr>
          <w:sz w:val="22"/>
        </w:rPr>
        <w:t xml:space="preserve"> (expositions engageant les collections du MAN)</w:t>
      </w:r>
    </w:p>
    <w:p w:rsidR="00F43FB1" w:rsidRDefault="00F43FB1" w:rsidP="00CC35E1">
      <w:pPr>
        <w:numPr>
          <w:ilvl w:val="0"/>
          <w:numId w:val="1"/>
        </w:numPr>
        <w:jc w:val="both"/>
        <w:rPr>
          <w:sz w:val="22"/>
        </w:rPr>
      </w:pPr>
      <w:r>
        <w:rPr>
          <w:sz w:val="22"/>
        </w:rPr>
        <w:t>Secrétaire général</w:t>
      </w:r>
      <w:r w:rsidR="00CC35E1">
        <w:rPr>
          <w:sz w:val="22"/>
        </w:rPr>
        <w:t xml:space="preserve"> du SCN</w:t>
      </w:r>
    </w:p>
    <w:p w:rsidR="00F43FB1" w:rsidRDefault="00F43FB1" w:rsidP="00CC35E1">
      <w:pPr>
        <w:jc w:val="both"/>
        <w:rPr>
          <w:sz w:val="22"/>
        </w:rPr>
      </w:pPr>
      <w:r>
        <w:rPr>
          <w:sz w:val="22"/>
        </w:rPr>
        <w:t>-     L’ensemble des services du musée et du Domaine national</w:t>
      </w:r>
    </w:p>
    <w:p w:rsidR="00F43FB1" w:rsidRDefault="00F43FB1" w:rsidP="00CC35E1">
      <w:pPr>
        <w:jc w:val="both"/>
        <w:rPr>
          <w:sz w:val="22"/>
        </w:rPr>
      </w:pPr>
    </w:p>
    <w:p w:rsidR="00F43FB1" w:rsidRDefault="00F43FB1" w:rsidP="00CC35E1">
      <w:pPr>
        <w:jc w:val="both"/>
        <w:rPr>
          <w:sz w:val="22"/>
        </w:rPr>
      </w:pPr>
    </w:p>
    <w:p w:rsidR="00F43FB1" w:rsidRDefault="00F43FB1" w:rsidP="00CC35E1">
      <w:pPr>
        <w:jc w:val="both"/>
        <w:rPr>
          <w:b/>
          <w:sz w:val="22"/>
          <w:u w:val="single"/>
        </w:rPr>
      </w:pPr>
      <w:r>
        <w:rPr>
          <w:b/>
          <w:sz w:val="22"/>
          <w:u w:val="single"/>
        </w:rPr>
        <w:t>Connaissances  et compétences:</w:t>
      </w:r>
    </w:p>
    <w:p w:rsidR="00F43FB1" w:rsidRDefault="00F43FB1" w:rsidP="00CC35E1">
      <w:pPr>
        <w:numPr>
          <w:ilvl w:val="0"/>
          <w:numId w:val="1"/>
        </w:numPr>
        <w:jc w:val="both"/>
        <w:rPr>
          <w:sz w:val="22"/>
        </w:rPr>
      </w:pPr>
      <w:r>
        <w:rPr>
          <w:sz w:val="22"/>
        </w:rPr>
        <w:t>Connaissances des matériaux constituant les œuvres</w:t>
      </w:r>
    </w:p>
    <w:p w:rsidR="00F43FB1" w:rsidRDefault="00F43FB1" w:rsidP="00CC35E1">
      <w:pPr>
        <w:numPr>
          <w:ilvl w:val="0"/>
          <w:numId w:val="1"/>
        </w:numPr>
        <w:jc w:val="both"/>
        <w:rPr>
          <w:sz w:val="22"/>
        </w:rPr>
      </w:pPr>
      <w:r>
        <w:rPr>
          <w:sz w:val="22"/>
        </w:rPr>
        <w:t>Conditions de conservation préventive</w:t>
      </w:r>
    </w:p>
    <w:p w:rsidR="00F43FB1" w:rsidRDefault="00F43FB1" w:rsidP="00CC35E1">
      <w:pPr>
        <w:numPr>
          <w:ilvl w:val="0"/>
          <w:numId w:val="1"/>
        </w:numPr>
        <w:jc w:val="both"/>
        <w:rPr>
          <w:sz w:val="22"/>
        </w:rPr>
      </w:pPr>
      <w:r>
        <w:rPr>
          <w:sz w:val="22"/>
        </w:rPr>
        <w:t>Connaissances muséographiques et scénographiques</w:t>
      </w:r>
    </w:p>
    <w:p w:rsidR="00F43FB1" w:rsidRDefault="00F43FB1" w:rsidP="00CC35E1">
      <w:pPr>
        <w:numPr>
          <w:ilvl w:val="0"/>
          <w:numId w:val="1"/>
        </w:numPr>
        <w:jc w:val="both"/>
        <w:rPr>
          <w:sz w:val="22"/>
        </w:rPr>
      </w:pPr>
      <w:r>
        <w:rPr>
          <w:sz w:val="22"/>
        </w:rPr>
        <w:t xml:space="preserve">présentation des œuvres </w:t>
      </w:r>
    </w:p>
    <w:p w:rsidR="00F43FB1" w:rsidRDefault="00F43FB1" w:rsidP="00CC35E1">
      <w:pPr>
        <w:numPr>
          <w:ilvl w:val="0"/>
          <w:numId w:val="1"/>
        </w:numPr>
        <w:jc w:val="both"/>
        <w:rPr>
          <w:sz w:val="22"/>
        </w:rPr>
      </w:pPr>
      <w:r>
        <w:rPr>
          <w:sz w:val="22"/>
        </w:rPr>
        <w:t>Règles liées aux mouvements des œuvres / Transport d’</w:t>
      </w:r>
      <w:proofErr w:type="spellStart"/>
      <w:r>
        <w:rPr>
          <w:sz w:val="22"/>
        </w:rPr>
        <w:t>oeuvres</w:t>
      </w:r>
      <w:proofErr w:type="spellEnd"/>
    </w:p>
    <w:p w:rsidR="00F43FB1" w:rsidRDefault="00F43FB1" w:rsidP="00CC35E1">
      <w:pPr>
        <w:numPr>
          <w:ilvl w:val="0"/>
          <w:numId w:val="1"/>
        </w:numPr>
        <w:jc w:val="both"/>
        <w:rPr>
          <w:sz w:val="22"/>
        </w:rPr>
      </w:pPr>
      <w:r>
        <w:rPr>
          <w:sz w:val="22"/>
        </w:rPr>
        <w:t>Procédures et règles de fonctionnement de l’administration</w:t>
      </w:r>
    </w:p>
    <w:p w:rsidR="00F43FB1" w:rsidRDefault="00F43FB1" w:rsidP="00CC35E1">
      <w:pPr>
        <w:numPr>
          <w:ilvl w:val="0"/>
          <w:numId w:val="1"/>
        </w:numPr>
        <w:jc w:val="both"/>
        <w:rPr>
          <w:sz w:val="22"/>
        </w:rPr>
      </w:pPr>
      <w:r>
        <w:rPr>
          <w:sz w:val="22"/>
        </w:rPr>
        <w:t>Techniques traditionnelles et contemporaines dans son domaine d’intervention</w:t>
      </w:r>
    </w:p>
    <w:p w:rsidR="00F43FB1" w:rsidRDefault="00F43FB1" w:rsidP="00CC35E1">
      <w:pPr>
        <w:numPr>
          <w:ilvl w:val="0"/>
          <w:numId w:val="1"/>
        </w:numPr>
        <w:jc w:val="both"/>
        <w:rPr>
          <w:sz w:val="22"/>
        </w:rPr>
      </w:pPr>
      <w:r>
        <w:rPr>
          <w:sz w:val="22"/>
        </w:rPr>
        <w:t>Sens de l’innovation / créativité</w:t>
      </w:r>
    </w:p>
    <w:p w:rsidR="00F43FB1" w:rsidRDefault="00F43FB1" w:rsidP="00CC35E1">
      <w:pPr>
        <w:numPr>
          <w:ilvl w:val="0"/>
          <w:numId w:val="1"/>
        </w:numPr>
        <w:jc w:val="both"/>
        <w:rPr>
          <w:sz w:val="22"/>
        </w:rPr>
      </w:pPr>
      <w:r>
        <w:rPr>
          <w:sz w:val="22"/>
        </w:rPr>
        <w:t>Sens de l’initiative</w:t>
      </w:r>
    </w:p>
    <w:p w:rsidR="00F43FB1" w:rsidRDefault="00F43FB1" w:rsidP="00CC35E1">
      <w:pPr>
        <w:numPr>
          <w:ilvl w:val="0"/>
          <w:numId w:val="1"/>
        </w:numPr>
        <w:jc w:val="both"/>
        <w:rPr>
          <w:sz w:val="22"/>
        </w:rPr>
      </w:pPr>
      <w:r>
        <w:rPr>
          <w:sz w:val="22"/>
        </w:rPr>
        <w:t>Sens des relations humaines</w:t>
      </w:r>
    </w:p>
    <w:p w:rsidR="00F43FB1" w:rsidRDefault="00F43FB1" w:rsidP="00CC35E1">
      <w:pPr>
        <w:jc w:val="both"/>
        <w:rPr>
          <w:sz w:val="22"/>
        </w:rPr>
      </w:pPr>
    </w:p>
    <w:sectPr w:rsidR="00F43FB1">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D2A15"/>
    <w:multiLevelType w:val="singleLevel"/>
    <w:tmpl w:val="4A98264A"/>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E1"/>
    <w:rsid w:val="0020521F"/>
    <w:rsid w:val="00361403"/>
    <w:rsid w:val="00AB6E14"/>
    <w:rsid w:val="00CC35E1"/>
    <w:rsid w:val="00F43F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CA208-44D3-4489-944B-7D59EDEA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sz w:val="24"/>
    </w:rPr>
  </w:style>
  <w:style w:type="paragraph" w:styleId="Corpsdetexte2">
    <w:name w:val="Body Text 2"/>
    <w:basedOn w:val="Normal"/>
    <w:semiHidden/>
    <w:rPr>
      <w:sz w:val="22"/>
    </w:rPr>
  </w:style>
  <w:style w:type="paragraph" w:styleId="Textedebulles">
    <w:name w:val="Balloon Text"/>
    <w:basedOn w:val="Normal"/>
    <w:link w:val="TextedebullesCar"/>
    <w:uiPriority w:val="99"/>
    <w:semiHidden/>
    <w:unhideWhenUsed/>
    <w:rsid w:val="002052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5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2374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FICHE POSTE</vt:lpstr>
    </vt:vector>
  </TitlesOfParts>
  <Company>MAN</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POSTE</dc:title>
  <dc:subject/>
  <dc:creator>palignac</dc:creator>
  <cp:keywords/>
  <dc:description/>
  <cp:lastModifiedBy>multon</cp:lastModifiedBy>
  <cp:revision>2</cp:revision>
  <cp:lastPrinted>2015-11-03T08:41:00Z</cp:lastPrinted>
  <dcterms:created xsi:type="dcterms:W3CDTF">2015-11-04T15:18:00Z</dcterms:created>
  <dcterms:modified xsi:type="dcterms:W3CDTF">2015-11-04T15:18:00Z</dcterms:modified>
</cp:coreProperties>
</file>